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第7</w:t>
      </w:r>
      <w:r>
        <w:rPr>
          <w:rFonts w:hint="eastAsia" w:ascii="仿宋_GB2312" w:cs="Times New Roman"/>
          <w:sz w:val="36"/>
          <w:szCs w:val="36"/>
          <w:lang w:val="en-US" w:eastAsia="zh-CN"/>
        </w:rPr>
        <w:t>4</w:t>
      </w:r>
      <w:r>
        <w:rPr>
          <w:rFonts w:hint="eastAsia" w:ascii="仿宋_GB2312" w:cs="Times New Roman"/>
          <w:sz w:val="36"/>
          <w:szCs w:val="36"/>
        </w:rPr>
        <w:t>期</w:t>
      </w:r>
    </w:p>
    <w:p>
      <w:pPr>
        <w:spacing w:line="460" w:lineRule="exact"/>
        <w:ind w:leftChars="-50" w:hanging="160" w:hangingChars="50"/>
        <w:rPr>
          <w:rFonts w:ascii="仿宋_GB2312" w:cs="Times New Roman"/>
        </w:rPr>
      </w:pPr>
    </w:p>
    <w:p>
      <w:pPr>
        <w:spacing w:line="340" w:lineRule="exact"/>
        <w:ind w:left="26" w:hanging="26"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2016年</w:t>
      </w:r>
      <w:r>
        <w:rPr>
          <w:rFonts w:hint="eastAsia" w:ascii="仿宋_GB2312" w:cs="Times New Roman"/>
          <w:szCs w:val="44"/>
          <w:lang w:val="en-US" w:eastAsia="zh-CN"/>
        </w:rPr>
        <w:t>10</w:t>
      </w:r>
      <w:r>
        <w:rPr>
          <w:rFonts w:hint="eastAsia" w:ascii="仿宋_GB2312" w:cs="Times New Roman"/>
          <w:szCs w:val="44"/>
        </w:rPr>
        <w:t>月3</w:t>
      </w:r>
      <w:r>
        <w:rPr>
          <w:rFonts w:hint="eastAsia" w:ascii="仿宋_GB2312" w:cs="Times New Roman"/>
          <w:szCs w:val="44"/>
          <w:lang w:val="en-US" w:eastAsia="zh-CN"/>
        </w:rPr>
        <w:t>1</w:t>
      </w:r>
      <w:r>
        <w:rPr>
          <w:rFonts w:hint="eastAsia" w:ascii="仿宋_GB2312" w:cs="Times New Roman"/>
          <w:szCs w:val="44"/>
        </w:rPr>
        <w:t>日</w:t>
      </w:r>
    </w:p>
    <w:p>
      <w:pPr>
        <w:ind w:firstLine="361" w:firstLineChars="200"/>
        <w:rPr>
          <w:rFonts w:ascii="仿宋_GB2312"/>
          <w:b/>
          <w:sz w:val="18"/>
          <w:szCs w:val="18"/>
        </w:rPr>
      </w:pPr>
      <w:r>
        <w:rPr>
          <w:rFonts w:ascii="仿宋_GB2312"/>
          <w:b/>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IQio1AAAAAYBAAAPAAAAAAAAAAEAIAAAACIAAABkcnMvZG93bnJldi54bWxQSwEC&#10;FAAUAAAACACHTuJAUAvxSr8BAACHAwAADgAAAAAAAAABACAAAAAjAQAAZHJzL2Uyb0RvYy54bWxQ&#10;SwUGAAAAAAYABgBZAQAAVAUAAAAA&#10;">
                <v:fill on="f" focussize="0,0"/>
                <v:stroke color="#FF0000" linestyle="thickThin" joinstyle="round"/>
                <v:imagedata o:title=""/>
                <o:lock v:ext="edit" aspectratio="f"/>
              </v:line>
            </w:pict>
          </mc:Fallback>
        </mc:AlternateContent>
      </w:r>
    </w:p>
    <w:p>
      <w:pPr>
        <w:spacing w:line="600" w:lineRule="exact"/>
        <w:jc w:val="center"/>
        <w:rPr>
          <w:rFonts w:hint="eastAsia" w:ascii="黑体" w:eastAsia="黑体"/>
          <w:sz w:val="36"/>
          <w:szCs w:val="36"/>
        </w:rPr>
      </w:pPr>
      <w:r>
        <w:rPr>
          <w:rFonts w:hint="eastAsia" w:ascii="黑体" w:eastAsia="黑体"/>
          <w:sz w:val="36"/>
          <w:szCs w:val="36"/>
        </w:rPr>
        <w:t>本期要目</w:t>
      </w:r>
    </w:p>
    <w:p>
      <w:pPr>
        <w:spacing w:line="600" w:lineRule="exact"/>
        <w:jc w:val="center"/>
        <w:rPr>
          <w:rFonts w:hint="eastAsia" w:ascii="黑体" w:eastAsia="黑体"/>
          <w:sz w:val="36"/>
          <w:szCs w:val="36"/>
        </w:rPr>
      </w:pPr>
    </w:p>
    <w:p>
      <w:pPr>
        <w:spacing w:line="600" w:lineRule="exact"/>
        <w:jc w:val="center"/>
        <w:rPr>
          <w:rFonts w:ascii="黑体" w:eastAsia="黑体"/>
          <w:sz w:val="36"/>
          <w:szCs w:val="36"/>
        </w:rPr>
      </w:pPr>
    </w:p>
    <w:p>
      <w:pPr>
        <w:pStyle w:val="5"/>
        <w:keepNext w:val="0"/>
        <w:keepLines w:val="0"/>
        <w:pageBreakBefore w:val="0"/>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textAlignment w:val="auto"/>
        <w:outlineLvl w:val="9"/>
        <w:rPr>
          <w:rFonts w:hint="eastAsia" w:ascii="仿宋" w:hAnsi="仿宋" w:eastAsia="仿宋" w:cs="仿宋"/>
          <w:sz w:val="32"/>
          <w:szCs w:val="32"/>
        </w:rPr>
      </w:pPr>
      <w:r>
        <w:rPr>
          <w:rFonts w:hint="eastAsia" w:ascii="仿宋" w:hAnsi="仿宋" w:eastAsia="仿宋" w:cs="仿宋"/>
          <w:sz w:val="32"/>
          <w:szCs w:val="32"/>
        </w:rPr>
        <w:t>□基础部各党小组集中开展“两学一做”专题学习活动</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仿宋" w:hAnsi="仿宋" w:eastAsia="仿宋" w:cs="仿宋"/>
          <w:b w:val="0"/>
          <w:bCs/>
          <w:sz w:val="32"/>
          <w:szCs w:val="32"/>
        </w:rPr>
      </w:pPr>
      <w:r>
        <w:rPr>
          <w:rFonts w:hint="eastAsia" w:ascii="仿宋" w:hAnsi="仿宋" w:eastAsia="仿宋" w:cs="仿宋"/>
          <w:sz w:val="32"/>
          <w:szCs w:val="32"/>
        </w:rPr>
        <w:t>□</w:t>
      </w:r>
      <w:r>
        <w:rPr>
          <w:rFonts w:hint="eastAsia" w:ascii="仿宋" w:hAnsi="仿宋" w:eastAsia="仿宋" w:cs="仿宋"/>
          <w:b w:val="0"/>
          <w:bCs/>
          <w:sz w:val="32"/>
          <w:szCs w:val="32"/>
        </w:rPr>
        <w:t>基础部旅游英语教研室赴青岛威斯汀酒店开展专业英语调研</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pPr>
      <w:r>
        <w:rPr>
          <w:rFonts w:hint="eastAsia" w:ascii="仿宋" w:hAnsi="仿宋" w:eastAsia="仿宋" w:cs="仿宋"/>
        </w:rPr>
        <w:t>□</w:t>
      </w:r>
      <w:r>
        <w:rPr>
          <w:rFonts w:hint="eastAsia"/>
        </w:rPr>
        <w:t>“四连冠”——我院蝉联青岛市大学生田径运动会丙组第一名</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仿宋" w:hAnsi="仿宋" w:eastAsia="仿宋" w:cs="仿宋"/>
          <w:b w:val="0"/>
          <w:bCs/>
          <w:sz w:val="32"/>
          <w:szCs w:val="32"/>
        </w:rPr>
      </w:pPr>
      <w:r>
        <w:rPr>
          <w:rFonts w:hint="eastAsia" w:ascii="仿宋" w:hAnsi="仿宋" w:eastAsia="仿宋" w:cs="仿宋"/>
          <w:b w:val="0"/>
          <w:bCs/>
          <w:sz w:val="32"/>
          <w:szCs w:val="32"/>
        </w:rPr>
        <w:t>□我院代表队在山东省大学生定向越野赛中取得佳绩</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仿宋" w:hAnsi="仿宋" w:eastAsia="仿宋" w:cs="仿宋"/>
          <w:b w:val="0"/>
          <w:bCs/>
          <w:sz w:val="32"/>
          <w:szCs w:val="32"/>
        </w:rPr>
      </w:pPr>
      <w:r>
        <w:rPr>
          <w:rFonts w:hint="eastAsia" w:ascii="仿宋" w:hAnsi="仿宋" w:eastAsia="仿宋" w:cs="仿宋"/>
          <w:b w:val="0"/>
          <w:bCs/>
          <w:sz w:val="32"/>
          <w:szCs w:val="32"/>
        </w:rPr>
        <w:t>□基础部举办“大学生创业能力培养与研究”海斯曼课堂</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w:t>
      </w:r>
      <w:r>
        <w:rPr>
          <w:rFonts w:hint="eastAsia" w:ascii="仿宋" w:hAnsi="仿宋" w:eastAsia="仿宋" w:cs="仿宋"/>
          <w:b w:val="0"/>
          <w:bCs/>
          <w:sz w:val="32"/>
          <w:szCs w:val="32"/>
        </w:rPr>
        <w:t>基础部召开暑期培训汇报交流会</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□基础部校外同行专家听课</w:t>
      </w:r>
      <w:bookmarkStart w:id="0" w:name="_GoBack"/>
      <w:bookmarkEnd w:id="0"/>
      <w:r>
        <w:rPr>
          <w:rFonts w:hint="eastAsia" w:ascii="仿宋" w:hAnsi="仿宋" w:eastAsia="仿宋" w:cs="仿宋"/>
          <w:b w:val="0"/>
          <w:bCs/>
          <w:sz w:val="32"/>
          <w:szCs w:val="32"/>
          <w:lang w:val="en-US" w:eastAsia="zh-CN"/>
        </w:rPr>
        <w:t>评教活动圆满结束</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□基础部党总支完成党费补缴工作</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仿宋" w:hAnsi="仿宋" w:eastAsia="仿宋" w:cs="仿宋"/>
          <w:b w:val="0"/>
          <w:bCs/>
          <w:sz w:val="32"/>
          <w:szCs w:val="32"/>
        </w:rPr>
      </w:pPr>
    </w:p>
    <w:p>
      <w:pPr>
        <w:ind w:firstLine="640" w:firstLineChars="200"/>
        <w:jc w:val="center"/>
        <w:rPr>
          <w:rFonts w:hint="eastAsia" w:ascii="黑体" w:hAnsi="黑体" w:eastAsia="黑体" w:cs="黑体"/>
          <w:kern w:val="0"/>
          <w:sz w:val="32"/>
          <w:szCs w:val="32"/>
        </w:rPr>
      </w:pPr>
      <w:r>
        <w:rPr>
          <w:rFonts w:hint="eastAsia" w:ascii="黑体" w:hAnsi="黑体" w:eastAsia="黑体" w:cs="黑体"/>
          <w:sz w:val="32"/>
          <w:szCs w:val="32"/>
        </w:rPr>
        <w:t>基础部各党小组集中开展“两学一做”专题学习活动</w:t>
      </w:r>
    </w:p>
    <w:p>
      <w:pPr>
        <w:ind w:firstLine="640" w:firstLineChars="200"/>
        <w:jc w:val="center"/>
        <w:rPr>
          <w:rFonts w:ascii="黑体" w:hAnsi="黑体" w:eastAsia="黑体" w:cs="仿宋"/>
          <w:kern w:val="0"/>
        </w:rPr>
      </w:pPr>
    </w:p>
    <w:p>
      <w:pPr>
        <w:ind w:firstLine="56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2359025" cy="3234690"/>
            <wp:effectExtent l="0" t="0" r="3175" b="3810"/>
            <wp:docPr id="5" name="图片 5"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nitpintu_副本"/>
                    <pic:cNvPicPr>
                      <a:picLocks noChangeAspect="1"/>
                    </pic:cNvPicPr>
                  </pic:nvPicPr>
                  <pic:blipFill>
                    <a:blip r:embed="rId6"/>
                    <a:stretch>
                      <a:fillRect/>
                    </a:stretch>
                  </pic:blipFill>
                  <pic:spPr>
                    <a:xfrm>
                      <a:off x="0" y="0"/>
                      <a:ext cx="2359025" cy="3234690"/>
                    </a:xfrm>
                    <a:prstGeom prst="rect">
                      <a:avLst/>
                    </a:prstGeom>
                  </pic:spPr>
                </pic:pic>
              </a:graphicData>
            </a:graphic>
          </wp:inline>
        </w:drawing>
      </w:r>
    </w:p>
    <w:p>
      <w:pPr>
        <w:ind w:firstLine="560"/>
        <w:rPr>
          <w:rFonts w:hint="eastAsia" w:ascii="仿宋" w:hAnsi="仿宋" w:eastAsia="仿宋" w:cs="仿宋"/>
          <w:sz w:val="28"/>
          <w:szCs w:val="28"/>
        </w:rPr>
      </w:pPr>
      <w:r>
        <w:rPr>
          <w:rFonts w:hint="eastAsia" w:ascii="仿宋" w:hAnsi="仿宋" w:eastAsia="仿宋" w:cs="仿宋"/>
          <w:sz w:val="28"/>
          <w:szCs w:val="28"/>
        </w:rPr>
        <w:t>根据学院党委部署，为落实“三会一课”制度，扎实推进“两学一做”学习教育，10月13日，基础部党总支以党小组为单位，开展专题学习活动。活动中，基础部语数体、公共英语、酒店英语三个党小组分别组织党员和入党积极分子学习了《中国共产党问责条例》、《习近平总书记系列重要讲话读本11—13部分》，观看了影片《焦裕禄》。</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次专题学习活动，让党员教师和入党积极分子深受教育和激励，进一步坚定了党员理想信念，提高了党性修养。大家纷纷表示，要以焦裕禄同志为榜样，加强学习，明辨是非，坚定信仰，把“两学一做”落实到具体工作和日常生活中。</w:t>
      </w:r>
      <w:r>
        <w:rPr>
          <w:rFonts w:hint="eastAsia" w:ascii="仿宋" w:hAnsi="仿宋" w:eastAsia="仿宋" w:cs="仿宋"/>
          <w:sz w:val="28"/>
          <w:szCs w:val="28"/>
          <w:lang w:eastAsia="zh-CN"/>
        </w:rPr>
        <w:t>以</w:t>
      </w:r>
      <w:r>
        <w:rPr>
          <w:rFonts w:hint="eastAsia" w:ascii="仿宋" w:hAnsi="仿宋" w:eastAsia="仿宋" w:cs="仿宋"/>
          <w:sz w:val="28"/>
          <w:szCs w:val="28"/>
        </w:rPr>
        <w:t>本次活动</w:t>
      </w:r>
      <w:r>
        <w:rPr>
          <w:rFonts w:hint="eastAsia" w:ascii="仿宋" w:hAnsi="仿宋" w:eastAsia="仿宋" w:cs="仿宋"/>
          <w:sz w:val="28"/>
          <w:szCs w:val="28"/>
          <w:lang w:eastAsia="zh-CN"/>
        </w:rPr>
        <w:t>为契机</w:t>
      </w:r>
      <w:r>
        <w:rPr>
          <w:rFonts w:hint="eastAsia" w:ascii="仿宋" w:hAnsi="仿宋" w:eastAsia="仿宋" w:cs="仿宋"/>
          <w:sz w:val="28"/>
          <w:szCs w:val="28"/>
        </w:rPr>
        <w:t>，基础部党总支将进一步完善和加强基层党组织建设，以党小组为主阵地，提升支部的凝聚力和战斗力。</w:t>
      </w:r>
    </w:p>
    <w:p>
      <w:pPr>
        <w:ind w:firstLine="560" w:firstLineChars="200"/>
        <w:jc w:val="left"/>
        <w:rPr>
          <w:rFonts w:hint="eastAsia" w:ascii="仿宋" w:hAnsi="仿宋" w:eastAsia="仿宋" w:cs="仿宋"/>
          <w:sz w:val="28"/>
          <w:szCs w:val="28"/>
        </w:rPr>
      </w:pPr>
    </w:p>
    <w:p>
      <w:pPr>
        <w:ind w:firstLine="560" w:firstLineChars="200"/>
        <w:jc w:val="left"/>
        <w:rPr>
          <w:rFonts w:hint="eastAsia" w:ascii="仿宋" w:hAnsi="仿宋" w:eastAsia="仿宋" w:cs="仿宋"/>
          <w:sz w:val="28"/>
          <w:szCs w:val="28"/>
        </w:rPr>
      </w:pPr>
    </w:p>
    <w:p>
      <w:pPr>
        <w:jc w:val="center"/>
        <w:rPr>
          <w:rFonts w:hint="eastAsia" w:ascii="黑体" w:hAnsi="黑体" w:eastAsia="黑体" w:cs="黑体"/>
          <w:b w:val="0"/>
          <w:bCs/>
          <w:sz w:val="32"/>
          <w:szCs w:val="32"/>
        </w:rPr>
      </w:pPr>
      <w:r>
        <w:rPr>
          <w:rFonts w:hint="eastAsia" w:ascii="黑体" w:hAnsi="黑体" w:eastAsia="黑体" w:cs="黑体"/>
          <w:b w:val="0"/>
          <w:bCs/>
          <w:sz w:val="32"/>
          <w:szCs w:val="32"/>
        </w:rPr>
        <w:t>基础部旅游英语教研室赴青岛威斯汀酒店开展专业英语调研</w:t>
      </w:r>
    </w:p>
    <w:p>
      <w:pPr>
        <w:jc w:val="center"/>
        <w:rPr>
          <w:rFonts w:hint="eastAsia"/>
        </w:rPr>
      </w:pPr>
      <w:r>
        <w:drawing>
          <wp:inline distT="0" distB="0" distL="114300" distR="114300">
            <wp:extent cx="4008120" cy="3011170"/>
            <wp:effectExtent l="0" t="0" r="11430" b="17780"/>
            <wp:docPr id="1" name="图片 1" descr="C:\Users\Administrator\Downloads\mmexport147701747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wnloads\mmexport1477017472743.jpg"/>
                    <pic:cNvPicPr>
                      <a:picLocks noChangeAspect="1"/>
                    </pic:cNvPicPr>
                  </pic:nvPicPr>
                  <pic:blipFill>
                    <a:blip r:embed="rId7"/>
                    <a:stretch>
                      <a:fillRect/>
                    </a:stretch>
                  </pic:blipFill>
                  <pic:spPr>
                    <a:xfrm>
                      <a:off x="0" y="0"/>
                      <a:ext cx="4008120" cy="30111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为深入了解酒店行业对英语人才的需求现状，有效反拨酒店英语教学，促进酒店管理专业英语教学改革。10月20日下午，基础部旅游英语教研室全体教师一行九人赴青岛威斯汀酒店进行了专业英语调研，与酒店人力资源部总监崔娜女士，人力资源培训经理、餐饮经理以及我院在酒店就职的7名毕业生进行了座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本次调研活动得到了青岛威斯汀酒店人力资源部的热情配合，座谈会上双方就酒店管理专业学生的英语教学和实际工作岗位的语言运用问题进行了面对面的交流，来自酒店礼宾、总机、餐饮以及市场营销等一线部门的员工和经理们从自身实际工作出发，通过分享在工作中遇到的实际案例，进一步验证了英语作为工作语言，尤其是英语的听说能力在酒店行业的重要性。座谈会上，老师们收集了大量关于酒店英语教学方面的宝贵意见，以及来自企业对我院酒店服务行业人才培养的建议。我们将根据调研信息，分析酒店岗位的具体工作任务和工作技能对英语语言的要求，进一步完善酒店管理专业英语教学改革的思路。</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本次调研，为我院专业英语教师提供了零距离走近企业，了解行业发展动态和用人标准的宝贵机会，为酒店管理专业英语教学模式创新迈出了坚实的一步，这必将推动我院酒店管理专业英语课程的深入改革。</w:t>
      </w:r>
    </w:p>
    <w:p>
      <w:pPr>
        <w:jc w:val="center"/>
        <w:rPr>
          <w:rFonts w:hint="eastAsia" w:ascii="黑体" w:hAnsi="黑体" w:eastAsia="黑体" w:cs="黑体"/>
          <w:sz w:val="32"/>
          <w:szCs w:val="32"/>
        </w:rPr>
      </w:pPr>
      <w:r>
        <w:rPr>
          <w:rFonts w:hint="eastAsia" w:ascii="黑体" w:hAnsi="黑体" w:eastAsia="黑体" w:cs="黑体"/>
          <w:sz w:val="32"/>
          <w:szCs w:val="32"/>
        </w:rPr>
        <w:t>“四连冠”——我院蝉联青岛市大学生田径运动会丙组第一名</w:t>
      </w:r>
    </w:p>
    <w:p>
      <w:pPr>
        <w:jc w:val="center"/>
        <w:rPr>
          <w:rFonts w:hint="eastAsia" w:ascii="黑体" w:hAnsi="黑体" w:eastAsia="黑体" w:cs="黑体"/>
          <w:sz w:val="32"/>
          <w:szCs w:val="32"/>
        </w:rPr>
      </w:pP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4685665" cy="3124200"/>
            <wp:effectExtent l="0" t="0" r="635" b="0"/>
            <wp:docPr id="3" name="图片 3" descr="d7517b7c-6096-4935-b3c6-ef8316454e2a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7517b7c-6096-4935-b3c6-ef8316454e2a_d"/>
                    <pic:cNvPicPr>
                      <a:picLocks noChangeAspect="1"/>
                    </pic:cNvPicPr>
                  </pic:nvPicPr>
                  <pic:blipFill>
                    <a:blip r:embed="rId8"/>
                    <a:stretch>
                      <a:fillRect/>
                    </a:stretch>
                  </pic:blipFill>
                  <pic:spPr>
                    <a:xfrm>
                      <a:off x="0" y="0"/>
                      <a:ext cx="4685665" cy="3124200"/>
                    </a:xfrm>
                    <a:prstGeom prst="rect">
                      <a:avLst/>
                    </a:prstGeom>
                  </pic:spPr>
                </pic:pic>
              </a:graphicData>
            </a:graphic>
          </wp:inline>
        </w:drawing>
      </w:r>
    </w:p>
    <w:p>
      <w:pPr>
        <w:jc w:val="center"/>
        <w:rPr>
          <w:rFonts w:hint="eastAsia" w:ascii="黑体" w:hAnsi="黑体" w:eastAsia="黑体" w:cs="黑体"/>
          <w:sz w:val="32"/>
          <w:szCs w:val="32"/>
          <w:lang w:eastAsia="zh-CN"/>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10月19-21日，青岛市2016年大学生田径运动会在山东科技大学体育场隆重举行。经过三天的激烈角逐，我院代表队以女子团体第一名、男子团体第二名的佳绩获得丙组团体冠军，实现四连冠。</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青岛市大学生田径运动会每年举办一届，是高校体育教学、训练水平的检验平台。学院高度重视此次比赛并给予了大力支持，在组队时间紧迫、训练任务繁重的情况下，教练员科学合理安排训练、加强竞赛指导；全体运动员不畏强手、奋勇拼搏、勇创历史佳绩，充分展示了学院的精神风貌和体育风采，树立了学院良好的社会形象。</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p>
    <w:p>
      <w:pPr>
        <w:jc w:val="center"/>
        <w:rPr>
          <w:rFonts w:hint="eastAsia" w:ascii="黑体" w:hAnsi="黑体" w:eastAsia="黑体" w:cs="黑体"/>
          <w:sz w:val="32"/>
          <w:szCs w:val="32"/>
        </w:rPr>
      </w:pPr>
      <w:r>
        <w:rPr>
          <w:rFonts w:hint="eastAsia" w:ascii="黑体" w:hAnsi="黑体" w:eastAsia="黑体" w:cs="黑体"/>
          <w:sz w:val="32"/>
          <w:szCs w:val="32"/>
        </w:rPr>
        <w:t>我院代表队在山东省大学生定向越野赛中取得佳绩</w:t>
      </w:r>
    </w:p>
    <w:p>
      <w:pPr>
        <w:ind w:firstLine="700" w:firstLineChars="250"/>
        <w:jc w:val="center"/>
        <w:rPr>
          <w:rFonts w:hint="eastAsia" w:ascii="宋体" w:hAnsi="宋体"/>
          <w:sz w:val="28"/>
          <w:szCs w:val="28"/>
        </w:rPr>
      </w:pPr>
      <w:r>
        <w:rPr>
          <w:rFonts w:ascii="宋体" w:hAnsi="宋体"/>
          <w:sz w:val="28"/>
          <w:szCs w:val="28"/>
        </w:rPr>
        <w:drawing>
          <wp:inline distT="0" distB="0" distL="114300" distR="114300">
            <wp:extent cx="3531870" cy="4401185"/>
            <wp:effectExtent l="0" t="0" r="11430" b="18415"/>
            <wp:docPr id="4"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
                    <pic:cNvPicPr>
                      <a:picLocks noChangeAspect="1"/>
                    </pic:cNvPicPr>
                  </pic:nvPicPr>
                  <pic:blipFill>
                    <a:blip r:embed="rId9"/>
                    <a:stretch>
                      <a:fillRect/>
                    </a:stretch>
                  </pic:blipFill>
                  <pic:spPr>
                    <a:xfrm>
                      <a:off x="0" y="0"/>
                      <a:ext cx="3531870" cy="440118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ascii="宋体" w:hAnsi="宋体"/>
          <w:sz w:val="28"/>
          <w:szCs w:val="28"/>
        </w:rPr>
      </w:pPr>
      <w:r>
        <w:rPr>
          <w:rFonts w:hint="eastAsia" w:ascii="宋体" w:hAnsi="宋体"/>
          <w:sz w:val="28"/>
          <w:szCs w:val="28"/>
        </w:rPr>
        <w:t xml:space="preserve">由山东省教育厅和山东省学校体育协会联合举办的2016年山东省大学生定向越野比赛，于2016年10月24、25日在山东省烟台市鲁东大学举行。本次比赛是山东省定向越野项目的最高赛事，全省有23所本专科院校参加，我院代表队经过两天的激烈角逐，最终取得女子团体赛第四名，男子团体赛第四名，总成绩第四名的优异成绩。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cs="Times New Roman"/>
          <w:kern w:val="2"/>
          <w:sz w:val="28"/>
          <w:szCs w:val="28"/>
        </w:rPr>
      </w:pPr>
      <w:r>
        <w:rPr>
          <w:rFonts w:hint="eastAsia" w:cs="Times New Roman"/>
          <w:kern w:val="2"/>
          <w:sz w:val="28"/>
          <w:szCs w:val="28"/>
        </w:rPr>
        <w:t>为做好参赛工作，学院选拔了6名队员参赛，制定了合理的训练计划，加强了有针对性的竞赛指导。全体运动员刻苦训练，勇于挑战，不畏强手，在比赛中顽强拼搏，树立了学院良好的社会形象，也为我院以后开展定向越野项目打下了坚实的基础。</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cs="Times New Roman"/>
          <w:kern w:val="2"/>
          <w:sz w:val="28"/>
          <w:szCs w:val="28"/>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ascii="黑体" w:hAnsi="黑体" w:eastAsia="黑体" w:cs="黑体"/>
          <w:kern w:val="2"/>
          <w:sz w:val="32"/>
          <w:szCs w:val="32"/>
        </w:rPr>
      </w:pPr>
      <w:r>
        <w:rPr>
          <w:rFonts w:hint="eastAsia" w:ascii="黑体" w:hAnsi="黑体" w:eastAsia="黑体" w:cs="黑体"/>
          <w:sz w:val="32"/>
          <w:szCs w:val="32"/>
        </w:rPr>
        <w:t>基础部举办“大学生创业能力培养与研究”海斯曼课堂</w:t>
      </w:r>
    </w:p>
    <w:p>
      <w:pPr>
        <w:ind w:firstLine="420" w:firstLineChars="200"/>
        <w:rPr>
          <w:sz w:val="28"/>
        </w:rPr>
      </w:pPr>
      <w:r>
        <w:drawing>
          <wp:inline distT="0" distB="0" distL="0" distR="0">
            <wp:extent cx="5274310" cy="351472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5274310" cy="3514986"/>
                    </a:xfrm>
                    <a:prstGeom prst="rect">
                      <a:avLst/>
                    </a:prstGeom>
                  </pic:spPr>
                </pic:pic>
              </a:graphicData>
            </a:graphic>
          </wp:inline>
        </w:drawing>
      </w:r>
    </w:p>
    <w:p>
      <w:pPr>
        <w:rPr>
          <w:sz w:val="28"/>
          <w:szCs w:val="28"/>
        </w:rPr>
      </w:pPr>
      <w:r>
        <w:rPr>
          <w:rFonts w:hint="eastAsia"/>
        </w:rPr>
        <w:t xml:space="preserve">     </w:t>
      </w:r>
      <w:r>
        <w:rPr>
          <w:rFonts w:hint="eastAsia"/>
          <w:sz w:val="28"/>
          <w:szCs w:val="28"/>
        </w:rPr>
        <w:t xml:space="preserve"> 10月27日下午，基础部职业素质教研室李萍老师在B楼410室举办了题为“ 大学生创业能力培养研究”的海斯曼课堂。</w:t>
      </w:r>
    </w:p>
    <w:p>
      <w:pPr>
        <w:rPr>
          <w:sz w:val="28"/>
          <w:szCs w:val="28"/>
        </w:rPr>
      </w:pPr>
      <w:r>
        <w:rPr>
          <w:rFonts w:hint="eastAsia"/>
          <w:sz w:val="28"/>
          <w:szCs w:val="28"/>
        </w:rPr>
        <w:t xml:space="preserve">      在本次活动中，李萍老师先是细致地询问各位同学关于创业的问题，然后围绕如何走上创业路这一主题，就创业的投入，准备，包括人力，物力，资金，团队管理等方面，结合真实生动的案例，进行了解答。教导同学们要培养创新意识，善于把握市场信息，从身边发现创业机遇。努力学习，提高自身的综合素质，为就业打下良好基础。讨论结束后，老师留下了自己的联系方式，表示有创业想法的同学们可以在会后与她进行更加细致的沟通交流。</w:t>
      </w:r>
    </w:p>
    <w:p>
      <w:pPr>
        <w:rPr>
          <w:rFonts w:hint="eastAsia"/>
          <w:sz w:val="28"/>
          <w:szCs w:val="28"/>
        </w:rPr>
      </w:pPr>
      <w:r>
        <w:rPr>
          <w:rFonts w:hint="eastAsia"/>
          <w:sz w:val="28"/>
          <w:szCs w:val="28"/>
        </w:rPr>
        <w:t xml:space="preserve">      本次课堂活动，让同学们对大学生创新创业相关情况有了深入的了解，并对创新创业有了更大的兴趣与信心。</w:t>
      </w:r>
    </w:p>
    <w:p>
      <w:pPr>
        <w:rPr>
          <w:rFonts w:hint="eastAsia"/>
          <w:sz w:val="28"/>
          <w:szCs w:val="28"/>
        </w:rPr>
      </w:pPr>
    </w:p>
    <w:p>
      <w:pPr>
        <w:rPr>
          <w:rFonts w:hint="eastAsia"/>
          <w:sz w:val="28"/>
          <w:szCs w:val="28"/>
        </w:rPr>
      </w:pPr>
    </w:p>
    <w:p>
      <w:pPr>
        <w:jc w:val="center"/>
        <w:rPr>
          <w:rFonts w:hint="eastAsia" w:ascii="黑体" w:hAnsi="黑体" w:eastAsia="黑体" w:cs="黑体"/>
          <w:b w:val="0"/>
          <w:bCs/>
          <w:sz w:val="32"/>
          <w:szCs w:val="32"/>
        </w:rPr>
      </w:pPr>
      <w:r>
        <w:rPr>
          <w:rFonts w:hint="eastAsia" w:ascii="黑体" w:hAnsi="黑体" w:eastAsia="黑体" w:cs="黑体"/>
          <w:b w:val="0"/>
          <w:bCs/>
          <w:sz w:val="32"/>
          <w:szCs w:val="32"/>
        </w:rPr>
        <w:t>基础部召开暑期培训汇报交流会</w:t>
      </w:r>
    </w:p>
    <w:p>
      <w:pPr>
        <w:jc w:val="center"/>
        <w:rPr>
          <w:rFonts w:hint="eastAsia"/>
          <w:b/>
          <w:sz w:val="28"/>
          <w:szCs w:val="28"/>
        </w:rPr>
      </w:pP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279390" cy="3267075"/>
            <wp:effectExtent l="0" t="0" r="16510" b="9525"/>
            <wp:docPr id="9" name="图片 2" descr="C:\Users\Administrator\AppData\Roaming\Tencent\Users\76437252\QQ\WinTemp\RichOle\~2ZII$S)7J42QU~Z5@1@10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AppData\Roaming\Tencent\Users\76437252\QQ\WinTemp\RichOle\~2ZII$S)7J42QU~Z5@1@10J.png"/>
                    <pic:cNvPicPr>
                      <a:picLocks noChangeAspect="1"/>
                    </pic:cNvPicPr>
                  </pic:nvPicPr>
                  <pic:blipFill>
                    <a:blip r:embed="rId11"/>
                    <a:stretch>
                      <a:fillRect/>
                    </a:stretch>
                  </pic:blipFill>
                  <pic:spPr>
                    <a:xfrm>
                      <a:off x="0" y="0"/>
                      <a:ext cx="5279390" cy="3267075"/>
                    </a:xfrm>
                    <a:prstGeom prst="rect">
                      <a:avLst/>
                    </a:prstGeom>
                    <a:noFill/>
                    <a:ln w="9525">
                      <a:noFill/>
                    </a:ln>
                  </pic:spPr>
                </pic:pic>
              </a:graphicData>
            </a:graphic>
          </wp:inline>
        </w:drawing>
      </w:r>
    </w:p>
    <w:p>
      <w:pPr>
        <w:widowControl/>
        <w:jc w:val="center"/>
        <w:rPr>
          <w:rFonts w:hint="eastAsia" w:ascii="宋体" w:hAnsi="宋体" w:cs="宋体"/>
          <w:kern w:val="0"/>
          <w:sz w:val="24"/>
          <w:szCs w:val="24"/>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ascii="仿宋" w:hAnsi="仿宋" w:eastAsia="仿宋" w:cs="仿宋"/>
          <w:color w:val="333333"/>
          <w:spacing w:val="17"/>
          <w:sz w:val="28"/>
          <w:szCs w:val="28"/>
          <w:shd w:val="clear" w:color="auto" w:fill="FFFFFF"/>
        </w:rPr>
      </w:pPr>
      <w:r>
        <w:rPr>
          <w:rFonts w:hint="eastAsia" w:ascii="仿宋" w:hAnsi="仿宋" w:eastAsia="仿宋" w:cs="仿宋"/>
          <w:color w:val="333333"/>
          <w:spacing w:val="17"/>
          <w:sz w:val="28"/>
          <w:szCs w:val="28"/>
          <w:shd w:val="clear" w:color="auto" w:fill="FFFFFF"/>
        </w:rPr>
        <w:t>10月27日下午，基础部在B308室召开暑期培训汇报交流会。会上，</w:t>
      </w:r>
      <w:r>
        <w:rPr>
          <w:rFonts w:hint="eastAsia" w:ascii="仿宋" w:hAnsi="仿宋" w:eastAsia="仿宋" w:cs="仿宋"/>
          <w:color w:val="333333"/>
          <w:spacing w:val="17"/>
          <w:sz w:val="28"/>
          <w:szCs w:val="28"/>
          <w:shd w:val="clear" w:color="auto" w:fill="FFFFFF"/>
          <w:lang w:eastAsia="zh-CN"/>
        </w:rPr>
        <w:t>夏环举、卢涛、李云云、</w:t>
      </w:r>
      <w:r>
        <w:rPr>
          <w:rFonts w:hint="eastAsia" w:ascii="仿宋" w:hAnsi="仿宋" w:eastAsia="仿宋" w:cs="仿宋"/>
          <w:color w:val="333333"/>
          <w:spacing w:val="17"/>
          <w:sz w:val="28"/>
          <w:szCs w:val="28"/>
          <w:shd w:val="clear" w:color="auto" w:fill="FFFFFF"/>
        </w:rPr>
        <w:t>张会强、</w:t>
      </w:r>
      <w:r>
        <w:rPr>
          <w:rFonts w:hint="eastAsia" w:ascii="仿宋" w:hAnsi="仿宋" w:eastAsia="仿宋" w:cs="仿宋"/>
          <w:color w:val="333333"/>
          <w:spacing w:val="17"/>
          <w:sz w:val="28"/>
          <w:szCs w:val="28"/>
          <w:shd w:val="clear" w:color="auto" w:fill="FFFFFF"/>
          <w:lang w:eastAsia="zh-CN"/>
        </w:rPr>
        <w:t>王田甜、李娜、仇盛艳、于海</w:t>
      </w:r>
      <w:r>
        <w:rPr>
          <w:rFonts w:hint="eastAsia" w:ascii="仿宋" w:hAnsi="仿宋" w:eastAsia="仿宋" w:cs="仿宋"/>
          <w:color w:val="333333"/>
          <w:spacing w:val="17"/>
          <w:sz w:val="28"/>
          <w:szCs w:val="28"/>
          <w:shd w:val="clear" w:color="auto" w:fill="FFFFFF"/>
        </w:rPr>
        <w:t>八</w:t>
      </w:r>
      <w:r>
        <w:rPr>
          <w:rFonts w:hint="eastAsia" w:ascii="仿宋" w:hAnsi="仿宋" w:eastAsia="仿宋" w:cs="仿宋"/>
          <w:color w:val="333333"/>
          <w:spacing w:val="17"/>
          <w:sz w:val="28"/>
          <w:szCs w:val="28"/>
          <w:shd w:val="clear" w:color="auto" w:fill="FFFFFF"/>
          <w:lang w:eastAsia="zh-CN"/>
        </w:rPr>
        <w:t>位老师</w:t>
      </w:r>
      <w:r>
        <w:rPr>
          <w:rFonts w:hint="eastAsia" w:ascii="仿宋" w:hAnsi="仿宋" w:eastAsia="仿宋" w:cs="仿宋"/>
          <w:color w:val="333333"/>
          <w:spacing w:val="17"/>
          <w:sz w:val="28"/>
          <w:szCs w:val="28"/>
          <w:shd w:val="clear" w:color="auto" w:fill="FFFFFF"/>
        </w:rPr>
        <w:t>代表各自的培训团队汇报了</w:t>
      </w:r>
      <w:r>
        <w:rPr>
          <w:rFonts w:hint="eastAsia" w:ascii="仿宋" w:hAnsi="仿宋" w:eastAsia="仿宋" w:cs="仿宋"/>
          <w:color w:val="333333"/>
          <w:spacing w:val="17"/>
          <w:sz w:val="28"/>
          <w:szCs w:val="28"/>
          <w:shd w:val="clear" w:color="auto" w:fill="FFFFFF"/>
          <w:lang w:eastAsia="zh-CN"/>
        </w:rPr>
        <w:t>暑期培训</w:t>
      </w:r>
      <w:r>
        <w:rPr>
          <w:rFonts w:hint="eastAsia" w:ascii="仿宋" w:hAnsi="仿宋" w:eastAsia="仿宋" w:cs="仿宋"/>
          <w:color w:val="333333"/>
          <w:spacing w:val="17"/>
          <w:sz w:val="28"/>
          <w:szCs w:val="28"/>
          <w:shd w:val="clear" w:color="auto" w:fill="FFFFFF"/>
        </w:rPr>
        <w:t>的学习情况</w:t>
      </w:r>
      <w:r>
        <w:rPr>
          <w:rFonts w:hint="eastAsia" w:ascii="仿宋" w:hAnsi="仿宋" w:eastAsia="仿宋" w:cs="仿宋"/>
          <w:color w:val="333333"/>
          <w:spacing w:val="17"/>
          <w:sz w:val="28"/>
          <w:szCs w:val="28"/>
          <w:shd w:val="clear" w:color="auto" w:fill="FFFFFF"/>
          <w:lang w:eastAsia="zh-CN"/>
        </w:rPr>
        <w:t>，</w:t>
      </w:r>
      <w:r>
        <w:rPr>
          <w:rFonts w:hint="eastAsia" w:ascii="仿宋" w:hAnsi="仿宋" w:eastAsia="仿宋" w:cs="仿宋"/>
          <w:color w:val="333333"/>
          <w:spacing w:val="17"/>
          <w:sz w:val="28"/>
          <w:szCs w:val="28"/>
          <w:shd w:val="clear" w:color="auto" w:fill="FFFFFF"/>
        </w:rPr>
        <w:t>介绍了在培训项目中学习的新知识、新模式、新理念，并就培训项目中学到的先进做法及实施建议与大家进行了交流。</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color w:val="333333"/>
          <w:spacing w:val="17"/>
          <w:sz w:val="27"/>
          <w:szCs w:val="27"/>
          <w:shd w:val="clear" w:color="auto" w:fill="FFFFFF"/>
        </w:rPr>
      </w:pPr>
      <w:r>
        <w:rPr>
          <w:rFonts w:hint="eastAsia" w:ascii="仿宋" w:hAnsi="仿宋" w:eastAsia="仿宋" w:cs="仿宋"/>
          <w:color w:val="333333"/>
          <w:spacing w:val="17"/>
          <w:sz w:val="28"/>
          <w:szCs w:val="28"/>
          <w:shd w:val="clear" w:color="auto" w:fill="FFFFFF"/>
        </w:rPr>
        <w:t>本次汇报交流不仅有助于教师更加深入地了解行业现状及学生就业岗位要求，也有助于开拓视野、积累教学资源、提升教师自身教育教学水平，为今后的教学改革打下了坚实的基础</w:t>
      </w:r>
      <w:r>
        <w:rPr>
          <w:rFonts w:hint="eastAsia"/>
          <w:color w:val="333333"/>
          <w:spacing w:val="17"/>
          <w:sz w:val="27"/>
          <w:szCs w:val="27"/>
          <w:shd w:val="clear" w:color="auto" w:fill="FFFFFF"/>
        </w:rPr>
        <w:t>。</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color w:val="333333"/>
          <w:spacing w:val="17"/>
          <w:sz w:val="27"/>
          <w:szCs w:val="27"/>
          <w:shd w:val="clear" w:color="auto" w:fill="FFFFFF"/>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color w:val="333333"/>
          <w:spacing w:val="17"/>
          <w:sz w:val="27"/>
          <w:szCs w:val="27"/>
          <w:shd w:val="clear" w:color="auto" w:fill="FFFFFF"/>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color w:val="333333"/>
          <w:spacing w:val="17"/>
          <w:sz w:val="27"/>
          <w:szCs w:val="27"/>
          <w:shd w:val="clear" w:color="auto" w:fill="FFFFFF"/>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color w:val="333333"/>
          <w:spacing w:val="17"/>
          <w:sz w:val="27"/>
          <w:szCs w:val="27"/>
          <w:shd w:val="clear" w:color="auto" w:fill="FFFFFF"/>
        </w:rPr>
      </w:pPr>
    </w:p>
    <w:p>
      <w:pPr>
        <w:keepNext w:val="0"/>
        <w:keepLines w:val="0"/>
        <w:widowControl w:val="0"/>
        <w:suppressLineNumbers w:val="0"/>
        <w:spacing w:before="0" w:beforeAutospacing="0" w:after="0" w:afterAutospacing="0"/>
        <w:ind w:left="0" w:right="0"/>
        <w:jc w:val="center"/>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基础部校外同行专家听课评教活动圆满结束</w:t>
      </w:r>
    </w:p>
    <w:p>
      <w:pPr>
        <w:keepNext w:val="0"/>
        <w:keepLines w:val="0"/>
        <w:widowControl w:val="0"/>
        <w:suppressLineNumbers w:val="0"/>
        <w:spacing w:before="0" w:beforeAutospacing="0" w:after="0" w:afterAutospacing="0"/>
        <w:ind w:left="0" w:right="0"/>
        <w:jc w:val="center"/>
        <w:rPr>
          <w:rFonts w:hint="eastAsia" w:ascii="黑体" w:hAnsi="黑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drawing>
          <wp:inline distT="0" distB="0" distL="114300" distR="114300">
            <wp:extent cx="3333750" cy="3333750"/>
            <wp:effectExtent l="0" t="0" r="0" b="0"/>
            <wp:docPr id="10" name="图片 1" descr="说明: 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说明: initpintu_副本"/>
                    <pic:cNvPicPr>
                      <a:picLocks noChangeAspect="1"/>
                    </pic:cNvPicPr>
                  </pic:nvPicPr>
                  <pic:blipFill>
                    <a:blip r:embed="rId12"/>
                    <a:stretch>
                      <a:fillRect/>
                    </a:stretch>
                  </pic:blipFill>
                  <pic:spPr>
                    <a:xfrm>
                      <a:off x="0" y="0"/>
                      <a:ext cx="3333750" cy="333375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8"/>
          <w:szCs w:val="28"/>
          <w:lang w:val="en-US" w:eastAsia="zh-CN" w:bidi="ar"/>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近日，基础部校外同行专家听课评教活动圆满结束。本次活动聘请了中国海洋大学、山东外贸职业学院英语教学专家，对基础部8位英语老师进行了听课、评课。课堂上，每位授课老师准备充分，以引人入胜的图片、生动活泼的语言、启发互动的教学氛围、深入浅出的教学方法，准确把握教学目标，突出教学难点、重点与知识点，教学环节紧凑，课堂调控自如，师生互动热烈，课堂效果良好。授课完毕，专家们对每位讲课老师进行了细致的点评和积极的讨论，提出了许多建设性的意见和建议。</w:t>
      </w:r>
    </w:p>
    <w:p>
      <w:pPr>
        <w:keepNext w:val="0"/>
        <w:keepLines w:val="0"/>
        <w:widowControl/>
        <w:suppressLineNumbers w:val="0"/>
        <w:jc w:val="left"/>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此次校外同行专家听课评教活动由纪检监察处组织协调，对于加强基础部常规教学，提高课堂教学质量和教师的教育教学水平有很大的促进作用。活动期间，纪检监察处处长冉海河、教学督导室姜瑞华老师和宋小力老师全程参与，并对授课教师的课堂效果进行反馈。</w:t>
      </w:r>
    </w:p>
    <w:p>
      <w:pPr>
        <w:keepNext w:val="0"/>
        <w:keepLines w:val="0"/>
        <w:widowControl/>
        <w:suppressLineNumbers w:val="0"/>
        <w:jc w:val="center"/>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基础部党总支完成党费补缴工作</w:t>
      </w:r>
    </w:p>
    <w:p>
      <w:pPr>
        <w:keepNext w:val="0"/>
        <w:keepLines w:val="0"/>
        <w:widowControl/>
        <w:suppressLineNumbers w:val="0"/>
        <w:jc w:val="center"/>
        <w:rPr>
          <w:rFonts w:hint="eastAsia" w:ascii="黑体" w:hAnsi="黑体" w:eastAsia="黑体" w:cs="黑体"/>
          <w:kern w:val="2"/>
          <w:sz w:val="32"/>
          <w:szCs w:val="32"/>
          <w:lang w:val="en-US" w:eastAsia="zh-CN" w:bidi="ar"/>
        </w:rPr>
      </w:pPr>
    </w:p>
    <w:p>
      <w:pPr>
        <w:keepNext w:val="0"/>
        <w:keepLines w:val="0"/>
        <w:widowControl/>
        <w:suppressLineNumbers w:val="0"/>
        <w:jc w:val="center"/>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drawing>
          <wp:inline distT="0" distB="0" distL="114300" distR="114300">
            <wp:extent cx="4363085" cy="2908935"/>
            <wp:effectExtent l="0" t="0" r="18415" b="5715"/>
            <wp:docPr id="11" name="图片 11" descr="IMG_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222"/>
                    <pic:cNvPicPr>
                      <a:picLocks noChangeAspect="1"/>
                    </pic:cNvPicPr>
                  </pic:nvPicPr>
                  <pic:blipFill>
                    <a:blip r:embed="rId13"/>
                    <a:stretch>
                      <a:fillRect/>
                    </a:stretch>
                  </pic:blipFill>
                  <pic:spPr>
                    <a:xfrm>
                      <a:off x="0" y="0"/>
                      <a:ext cx="4363085" cy="2908935"/>
                    </a:xfrm>
                    <a:prstGeom prst="rect">
                      <a:avLst/>
                    </a:prstGeom>
                  </pic:spPr>
                </pic:pic>
              </a:graphicData>
            </a:graphic>
          </wp:inline>
        </w:drawing>
      </w:r>
    </w:p>
    <w:p>
      <w:pPr>
        <w:keepNext w:val="0"/>
        <w:keepLines w:val="0"/>
        <w:widowControl/>
        <w:suppressLineNumbers w:val="0"/>
        <w:jc w:val="center"/>
        <w:rPr>
          <w:rFonts w:hint="eastAsia" w:ascii="黑体" w:hAnsi="黑体" w:eastAsia="黑体" w:cs="黑体"/>
          <w:kern w:val="2"/>
          <w:sz w:val="32"/>
          <w:szCs w:val="32"/>
          <w:lang w:val="en-US" w:eastAsia="zh-CN" w:bidi="ar"/>
        </w:rPr>
      </w:pP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近日，基础部党总支圆满完成党费补缴工作，支部全体党员按期如数上交党费。为做好该项工作，基础部党总支于10月27日下午在B308室召开全体党员会议，对党费补缴工作进行专项说明和部署。会上，总支书记董瑞虎向全体党员传达了学院党委关于“党费补缴”和“两学一做”工作的相关部署，支部委员王静对党费要求、计算办法和党费数量进行了详细的说明，回答了党员的疑问。通过会议，党员们明白了党费补缴工作的背景、原因和意义，第一时间交纳补齐，彰显了党员本色。</w:t>
      </w:r>
    </w:p>
    <w:p>
      <w:pPr>
        <w:keepNext w:val="0"/>
        <w:keepLines w:val="0"/>
        <w:widowControl/>
        <w:suppressLineNumbers w:val="0"/>
        <w:jc w:val="left"/>
        <w:rPr>
          <w:rFonts w:hint="eastAsia" w:ascii="仿宋" w:hAnsi="仿宋" w:eastAsia="仿宋" w:cs="仿宋"/>
          <w:kern w:val="2"/>
          <w:sz w:val="28"/>
          <w:szCs w:val="28"/>
          <w:lang w:val="en-US" w:eastAsia="zh-CN" w:bidi="ar"/>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color w:val="333333"/>
          <w:spacing w:val="17"/>
          <w:sz w:val="27"/>
          <w:szCs w:val="27"/>
          <w:shd w:val="clear" w:color="auto" w:fill="FFFFFF"/>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700" w:firstLineChars="250"/>
        <w:textAlignment w:val="auto"/>
        <w:outlineLvl w:val="9"/>
        <w:rPr>
          <w:rFonts w:hint="eastAsia" w:cs="Times New Roman"/>
          <w:kern w:val="2"/>
          <w:sz w:val="28"/>
          <w:szCs w:val="28"/>
        </w:rPr>
      </w:pPr>
    </w:p>
    <w:p>
      <w:pPr>
        <w:ind w:firstLine="700" w:firstLineChars="250"/>
        <w:jc w:val="left"/>
        <w:rPr>
          <w:rFonts w:hint="eastAsia" w:ascii="宋体" w:hAnsi="宋体"/>
          <w:sz w:val="28"/>
          <w:szCs w:val="28"/>
        </w:rPr>
      </w:pPr>
    </w:p>
    <w:p>
      <w:pPr>
        <w:ind w:firstLine="560" w:firstLineChars="200"/>
        <w:jc w:val="left"/>
        <w:rPr>
          <w:rFonts w:hint="eastAsia" w:ascii="仿宋" w:hAnsi="仿宋" w:eastAsia="仿宋" w:cs="仿宋"/>
          <w:sz w:val="28"/>
          <w:szCs w:val="28"/>
        </w:rPr>
      </w:pPr>
    </w:p>
    <w:sectPr>
      <w:footerReference r:id="rId3" w:type="default"/>
      <w:footerReference r:id="rId4"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Batang">
    <w:panose1 w:val="02030600000101010101"/>
    <w:charset w:val="81"/>
    <w:family w:val="auto"/>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方正小标宋简体">
    <w:altName w:val="宋体"/>
    <w:panose1 w:val="00000000000000000000"/>
    <w:charset w:val="86"/>
    <w:family w:val="roman"/>
    <w:pitch w:val="default"/>
    <w:sig w:usb0="00000000" w:usb1="00000000" w:usb2="00000010" w:usb3="00000000" w:csb0="00040000" w:csb1="00000000"/>
  </w:font>
  <w:font w:name="Courier New">
    <w:panose1 w:val="02070309020205020404"/>
    <w:charset w:val="00"/>
    <w:family w:val="auto"/>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eastAsia="宋体"/>
        <w:sz w:val="24"/>
        <w:szCs w:val="24"/>
      </w:rPr>
    </w:pPr>
    <w:r>
      <w:rPr>
        <w:rStyle w:val="7"/>
        <w:rFonts w:hint="eastAsia" w:eastAsia="宋体"/>
        <w:sz w:val="24"/>
        <w:szCs w:val="24"/>
      </w:rPr>
      <w:t>—</w:t>
    </w:r>
    <w:r>
      <w:rPr>
        <w:rFonts w:eastAsia="宋体"/>
        <w:sz w:val="24"/>
        <w:szCs w:val="24"/>
      </w:rPr>
      <w:fldChar w:fldCharType="begin"/>
    </w:r>
    <w:r>
      <w:rPr>
        <w:rStyle w:val="7"/>
        <w:rFonts w:eastAsia="宋体"/>
        <w:sz w:val="24"/>
        <w:szCs w:val="24"/>
      </w:rPr>
      <w:instrText xml:space="preserve">PAGE  </w:instrText>
    </w:r>
    <w:r>
      <w:rPr>
        <w:rFonts w:eastAsia="宋体"/>
        <w:sz w:val="24"/>
        <w:szCs w:val="24"/>
      </w:rPr>
      <w:fldChar w:fldCharType="separate"/>
    </w:r>
    <w:r>
      <w:rPr>
        <w:rStyle w:val="7"/>
        <w:rFonts w:eastAsia="宋体"/>
        <w:sz w:val="24"/>
        <w:szCs w:val="24"/>
      </w:rPr>
      <w:t>6</w:t>
    </w:r>
    <w:r>
      <w:rPr>
        <w:rFonts w:eastAsia="宋体"/>
        <w:sz w:val="24"/>
        <w:szCs w:val="24"/>
      </w:rPr>
      <w:fldChar w:fldCharType="end"/>
    </w:r>
    <w:r>
      <w:rPr>
        <w:rStyle w:val="7"/>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Pr>
    </w:pPr>
    <w:r>
      <w:fldChar w:fldCharType="begin"/>
    </w:r>
    <w:r>
      <w:rPr>
        <w:rStyle w:val="7"/>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4E15"/>
    <w:rsid w:val="00115209"/>
    <w:rsid w:val="00130767"/>
    <w:rsid w:val="0015439A"/>
    <w:rsid w:val="00170BCB"/>
    <w:rsid w:val="00190870"/>
    <w:rsid w:val="001A1750"/>
    <w:rsid w:val="001A5870"/>
    <w:rsid w:val="00207600"/>
    <w:rsid w:val="00226647"/>
    <w:rsid w:val="002567A3"/>
    <w:rsid w:val="0026268A"/>
    <w:rsid w:val="00276403"/>
    <w:rsid w:val="0029272B"/>
    <w:rsid w:val="002A61F3"/>
    <w:rsid w:val="002D4F41"/>
    <w:rsid w:val="002E5B4B"/>
    <w:rsid w:val="002F759E"/>
    <w:rsid w:val="00300F20"/>
    <w:rsid w:val="00342670"/>
    <w:rsid w:val="00343530"/>
    <w:rsid w:val="00344BC3"/>
    <w:rsid w:val="0035026D"/>
    <w:rsid w:val="00371FF3"/>
    <w:rsid w:val="00374D2C"/>
    <w:rsid w:val="003814AC"/>
    <w:rsid w:val="003C36EF"/>
    <w:rsid w:val="003F44F2"/>
    <w:rsid w:val="00405A9D"/>
    <w:rsid w:val="00420116"/>
    <w:rsid w:val="004207B6"/>
    <w:rsid w:val="004301A1"/>
    <w:rsid w:val="00434DAC"/>
    <w:rsid w:val="0043530C"/>
    <w:rsid w:val="00474337"/>
    <w:rsid w:val="00485B25"/>
    <w:rsid w:val="00485E88"/>
    <w:rsid w:val="00490759"/>
    <w:rsid w:val="004B19F9"/>
    <w:rsid w:val="004C7132"/>
    <w:rsid w:val="004D27FB"/>
    <w:rsid w:val="004F4DA3"/>
    <w:rsid w:val="005250F5"/>
    <w:rsid w:val="00531B0C"/>
    <w:rsid w:val="00587EBF"/>
    <w:rsid w:val="005E6EC9"/>
    <w:rsid w:val="005F1F12"/>
    <w:rsid w:val="005F4373"/>
    <w:rsid w:val="005F7D6F"/>
    <w:rsid w:val="0060038C"/>
    <w:rsid w:val="00652BF4"/>
    <w:rsid w:val="006A0A86"/>
    <w:rsid w:val="006A390E"/>
    <w:rsid w:val="006A6614"/>
    <w:rsid w:val="006E7D87"/>
    <w:rsid w:val="007204EF"/>
    <w:rsid w:val="007278F9"/>
    <w:rsid w:val="00735EBF"/>
    <w:rsid w:val="00737062"/>
    <w:rsid w:val="00761D3B"/>
    <w:rsid w:val="00762551"/>
    <w:rsid w:val="007657F7"/>
    <w:rsid w:val="007736A2"/>
    <w:rsid w:val="00787737"/>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474E9"/>
    <w:rsid w:val="00A707A3"/>
    <w:rsid w:val="00A80897"/>
    <w:rsid w:val="00A81B33"/>
    <w:rsid w:val="00A86DCB"/>
    <w:rsid w:val="00AB1CED"/>
    <w:rsid w:val="00AB24DE"/>
    <w:rsid w:val="00AD5562"/>
    <w:rsid w:val="00AE6A7A"/>
    <w:rsid w:val="00AF00F1"/>
    <w:rsid w:val="00AF29AA"/>
    <w:rsid w:val="00AF7F26"/>
    <w:rsid w:val="00B03A17"/>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64B8F"/>
    <w:rsid w:val="00EC2FF7"/>
    <w:rsid w:val="00EC6C02"/>
    <w:rsid w:val="00ED3A26"/>
    <w:rsid w:val="00ED54CB"/>
    <w:rsid w:val="00EE589E"/>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2E0186"/>
    <w:rsid w:val="019977D0"/>
    <w:rsid w:val="02243EA6"/>
    <w:rsid w:val="02B04479"/>
    <w:rsid w:val="030B388D"/>
    <w:rsid w:val="038905F7"/>
    <w:rsid w:val="03B562A5"/>
    <w:rsid w:val="04392C7B"/>
    <w:rsid w:val="04A732AF"/>
    <w:rsid w:val="04CC7C6B"/>
    <w:rsid w:val="0C1A5938"/>
    <w:rsid w:val="10F82CE4"/>
    <w:rsid w:val="113A2D63"/>
    <w:rsid w:val="11C90E3E"/>
    <w:rsid w:val="120218C7"/>
    <w:rsid w:val="14075E6A"/>
    <w:rsid w:val="1414710A"/>
    <w:rsid w:val="14193B86"/>
    <w:rsid w:val="148A6443"/>
    <w:rsid w:val="14BA1191"/>
    <w:rsid w:val="156D7DA7"/>
    <w:rsid w:val="18105F58"/>
    <w:rsid w:val="194355DB"/>
    <w:rsid w:val="195B3D75"/>
    <w:rsid w:val="1A0F5557"/>
    <w:rsid w:val="1E7F0598"/>
    <w:rsid w:val="1FED762B"/>
    <w:rsid w:val="21AE03CF"/>
    <w:rsid w:val="22110474"/>
    <w:rsid w:val="22595124"/>
    <w:rsid w:val="24001E9D"/>
    <w:rsid w:val="24F20046"/>
    <w:rsid w:val="26B459C5"/>
    <w:rsid w:val="26DA4A00"/>
    <w:rsid w:val="27133A29"/>
    <w:rsid w:val="279A431A"/>
    <w:rsid w:val="27A33318"/>
    <w:rsid w:val="2B4A1E95"/>
    <w:rsid w:val="2DBA0995"/>
    <w:rsid w:val="2E13127D"/>
    <w:rsid w:val="2E374BB8"/>
    <w:rsid w:val="32691F42"/>
    <w:rsid w:val="343D0BC3"/>
    <w:rsid w:val="344046DA"/>
    <w:rsid w:val="376C67FD"/>
    <w:rsid w:val="39FA26AE"/>
    <w:rsid w:val="3AB23049"/>
    <w:rsid w:val="3B3F16C0"/>
    <w:rsid w:val="3C8C7164"/>
    <w:rsid w:val="3C9E2902"/>
    <w:rsid w:val="3D884B57"/>
    <w:rsid w:val="4117432E"/>
    <w:rsid w:val="42B03F3B"/>
    <w:rsid w:val="435B618D"/>
    <w:rsid w:val="440234A3"/>
    <w:rsid w:val="450D519C"/>
    <w:rsid w:val="4A7F3D47"/>
    <w:rsid w:val="4AD66954"/>
    <w:rsid w:val="4C286301"/>
    <w:rsid w:val="4DE41E5A"/>
    <w:rsid w:val="4EE4617A"/>
    <w:rsid w:val="4F0444B0"/>
    <w:rsid w:val="4FF4183A"/>
    <w:rsid w:val="5027550C"/>
    <w:rsid w:val="50610582"/>
    <w:rsid w:val="521E7BC5"/>
    <w:rsid w:val="54DD4EA1"/>
    <w:rsid w:val="55C82F4A"/>
    <w:rsid w:val="573434A1"/>
    <w:rsid w:val="5852089F"/>
    <w:rsid w:val="58D5734A"/>
    <w:rsid w:val="5A1C2EE4"/>
    <w:rsid w:val="5B301727"/>
    <w:rsid w:val="5B4A5B54"/>
    <w:rsid w:val="5C8C19E4"/>
    <w:rsid w:val="5DC4181F"/>
    <w:rsid w:val="62743F92"/>
    <w:rsid w:val="62A505CB"/>
    <w:rsid w:val="69162878"/>
    <w:rsid w:val="6BA42B26"/>
    <w:rsid w:val="6D8A2D46"/>
    <w:rsid w:val="6E816895"/>
    <w:rsid w:val="6EFA1CA3"/>
    <w:rsid w:val="6F0C79BF"/>
    <w:rsid w:val="71FA350A"/>
    <w:rsid w:val="72DE2883"/>
    <w:rsid w:val="74F60CF4"/>
    <w:rsid w:val="753F776E"/>
    <w:rsid w:val="75FF4ECB"/>
    <w:rsid w:val="7808791F"/>
    <w:rsid w:val="7A786EB6"/>
    <w:rsid w:val="7A9863B2"/>
    <w:rsid w:val="7B533262"/>
    <w:rsid w:val="7BDA5778"/>
    <w:rsid w:val="7E6005AD"/>
    <w:rsid w:val="7F2C3CC5"/>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uiPriority w:val="1"/>
  </w:style>
  <w:style w:type="table" w:default="1" w:styleId="11">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24"/>
    <w:qFormat/>
    <w:uiPriority w:val="99"/>
    <w:pPr>
      <w:tabs>
        <w:tab w:val="center" w:pos="4153"/>
        <w:tab w:val="right" w:pos="8306"/>
      </w:tabs>
      <w:snapToGrid w:val="0"/>
      <w:jc w:val="left"/>
    </w:pPr>
    <w:rPr>
      <w:sz w:val="18"/>
      <w:szCs w:val="18"/>
    </w:rPr>
  </w:style>
  <w:style w:type="paragraph" w:styleId="4">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7">
    <w:name w:val="page number"/>
    <w:basedOn w:val="6"/>
    <w:qFormat/>
    <w:uiPriority w:val="0"/>
  </w:style>
  <w:style w:type="character" w:styleId="8">
    <w:name w:val="FollowedHyperlink"/>
    <w:basedOn w:val="6"/>
    <w:qFormat/>
    <w:uiPriority w:val="0"/>
    <w:rPr>
      <w:color w:val="333333"/>
      <w:sz w:val="22"/>
      <w:szCs w:val="22"/>
      <w:u w:val="none"/>
    </w:rPr>
  </w:style>
  <w:style w:type="character" w:styleId="9">
    <w:name w:val="Emphasis"/>
    <w:basedOn w:val="6"/>
    <w:qFormat/>
    <w:uiPriority w:val="20"/>
    <w:rPr>
      <w:color w:val="CC0000"/>
    </w:rPr>
  </w:style>
  <w:style w:type="character" w:styleId="10">
    <w:name w:val="Hyperlink"/>
    <w:basedOn w:val="6"/>
    <w:qFormat/>
    <w:uiPriority w:val="0"/>
    <w:rPr>
      <w:color w:val="333333"/>
      <w:sz w:val="22"/>
      <w:szCs w:val="22"/>
      <w:u w:val="none"/>
    </w:rPr>
  </w:style>
  <w:style w:type="paragraph" w:customStyle="1" w:styleId="12">
    <w:name w:val="Char"/>
    <w:basedOn w:val="1"/>
    <w:qFormat/>
    <w:uiPriority w:val="0"/>
  </w:style>
  <w:style w:type="paragraph" w:customStyle="1" w:styleId="13">
    <w:name w:val="p0"/>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4">
    <w:name w:val="p_text_indent_0"/>
    <w:basedOn w:val="1"/>
    <w:qFormat/>
    <w:uiPriority w:val="0"/>
    <w:pPr>
      <w:widowControl/>
      <w:jc w:val="left"/>
    </w:pPr>
    <w:rPr>
      <w:rFonts w:ascii="宋体" w:hAnsi="宋体" w:eastAsia="宋体"/>
      <w:kern w:val="0"/>
      <w:sz w:val="24"/>
      <w:szCs w:val="24"/>
    </w:rPr>
  </w:style>
  <w:style w:type="character" w:customStyle="1" w:styleId="15">
    <w:name w:val="table3"/>
    <w:basedOn w:val="6"/>
    <w:qFormat/>
    <w:uiPriority w:val="0"/>
  </w:style>
  <w:style w:type="character" w:customStyle="1" w:styleId="16">
    <w:name w:val="right2"/>
    <w:basedOn w:val="6"/>
    <w:qFormat/>
    <w:uiPriority w:val="0"/>
  </w:style>
  <w:style w:type="character" w:customStyle="1" w:styleId="17">
    <w:name w:val="right"/>
    <w:basedOn w:val="6"/>
    <w:qFormat/>
    <w:uiPriority w:val="0"/>
  </w:style>
  <w:style w:type="character" w:customStyle="1" w:styleId="18">
    <w:name w:val="item-name"/>
    <w:basedOn w:val="6"/>
    <w:qFormat/>
    <w:uiPriority w:val="0"/>
    <w:rPr>
      <w:b/>
      <w:color w:val="11598F"/>
    </w:rPr>
  </w:style>
  <w:style w:type="character" w:customStyle="1" w:styleId="19">
    <w:name w:val="item-name1"/>
    <w:basedOn w:val="6"/>
    <w:qFormat/>
    <w:uiPriority w:val="0"/>
  </w:style>
  <w:style w:type="character" w:customStyle="1" w:styleId="20">
    <w:name w:val="item-name2"/>
    <w:basedOn w:val="6"/>
    <w:qFormat/>
    <w:uiPriority w:val="0"/>
    <w:rPr>
      <w:color w:val="11598F"/>
    </w:rPr>
  </w:style>
  <w:style w:type="character" w:customStyle="1" w:styleId="21">
    <w:name w:val="item-name3"/>
    <w:basedOn w:val="6"/>
    <w:qFormat/>
    <w:uiPriority w:val="0"/>
  </w:style>
  <w:style w:type="paragraph" w:customStyle="1" w:styleId="22">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23">
    <w:name w:val="页眉 Char"/>
    <w:basedOn w:val="6"/>
    <w:link w:val="4"/>
    <w:qFormat/>
    <w:uiPriority w:val="0"/>
    <w:rPr>
      <w:rFonts w:eastAsia="仿宋_GB2312" w:cs="宋体"/>
      <w:kern w:val="2"/>
      <w:sz w:val="18"/>
      <w:szCs w:val="18"/>
    </w:rPr>
  </w:style>
  <w:style w:type="character" w:customStyle="1" w:styleId="24">
    <w:name w:val="页脚 Char"/>
    <w:basedOn w:val="6"/>
    <w:link w:val="3"/>
    <w:qFormat/>
    <w:uiPriority w:val="99"/>
    <w:rPr>
      <w:rFonts w:eastAsia="仿宋_GB2312"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6</Pages>
  <Words>262</Words>
  <Characters>1495</Characters>
  <Lines>12</Lines>
  <Paragraphs>3</Paragraphs>
  <ScaleCrop>false</ScaleCrop>
  <LinksUpToDate>false</LinksUpToDate>
  <CharactersWithSpaces>1754</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2016-08-31T06:51:00Z</dcterms:created>
  <dc:creator>董瑞虎</dc:creator>
  <cp:lastModifiedBy>admin</cp:lastModifiedBy>
  <cp:lastPrinted>2015-05-04T08:00:00Z</cp:lastPrinted>
  <dcterms:modified xsi:type="dcterms:W3CDTF">2016-11-02T01:16:19Z</dcterms:modified>
  <dc:title>支部工作简报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