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line="1260" w:lineRule="exact"/>
        <w:jc w:val="center"/>
        <w:rPr>
          <w:rFonts w:ascii="仿宋_GB2312" w:cs="Times New Roman"/>
          <w:b/>
          <w:color w:val="auto"/>
          <w:spacing w:val="20"/>
          <w:w w:val="77"/>
          <w:sz w:val="80"/>
          <w:szCs w:val="80"/>
        </w:rPr>
      </w:pPr>
      <w:r>
        <w:rPr>
          <w:rFonts w:hint="eastAsia" w:ascii="仿宋_GB2312" w:cs="Times New Roman"/>
          <w:b/>
          <w:color w:val="auto"/>
          <w:spacing w:val="20"/>
          <w:w w:val="77"/>
          <w:sz w:val="80"/>
          <w:szCs w:val="80"/>
        </w:rPr>
        <w:t>基础部工作简报</w:t>
      </w:r>
    </w:p>
    <w:p>
      <w:pPr>
        <w:spacing w:line="420" w:lineRule="exact"/>
        <w:rPr>
          <w:rFonts w:ascii="仿宋_GB2312" w:cs="Times New Roman"/>
          <w:b/>
          <w:spacing w:val="20"/>
          <w:w w:val="77"/>
          <w:sz w:val="80"/>
          <w:szCs w:val="80"/>
        </w:rPr>
      </w:pPr>
    </w:p>
    <w:p>
      <w:pPr>
        <w:jc w:val="center"/>
        <w:rPr>
          <w:rFonts w:ascii="仿宋_GB2312" w:cs="Times New Roman"/>
          <w:sz w:val="36"/>
          <w:szCs w:val="36"/>
        </w:rPr>
      </w:pPr>
      <w:r>
        <w:rPr>
          <w:rFonts w:hint="eastAsia" w:ascii="仿宋_GB2312" w:cs="Times New Roman"/>
          <w:sz w:val="36"/>
          <w:szCs w:val="36"/>
        </w:rPr>
        <w:t>第</w:t>
      </w:r>
      <w:r>
        <w:rPr>
          <w:rFonts w:hint="eastAsia" w:ascii="仿宋_GB2312" w:cs="Times New Roman"/>
          <w:sz w:val="36"/>
          <w:szCs w:val="36"/>
          <w:lang w:val="en-US" w:eastAsia="zh-CN"/>
        </w:rPr>
        <w:t>93</w:t>
      </w:r>
      <w:r>
        <w:rPr>
          <w:rFonts w:hint="eastAsia" w:ascii="仿宋_GB2312" w:cs="Times New Roman"/>
          <w:sz w:val="36"/>
          <w:szCs w:val="36"/>
        </w:rPr>
        <w:t>期</w:t>
      </w:r>
    </w:p>
    <w:p>
      <w:pPr>
        <w:spacing w:line="460" w:lineRule="exact"/>
        <w:ind w:leftChars="-50" w:hanging="160" w:hangingChars="50"/>
        <w:rPr>
          <w:rFonts w:ascii="仿宋_GB2312" w:cs="Times New Roman"/>
        </w:rPr>
      </w:pPr>
    </w:p>
    <w:p>
      <w:pPr>
        <w:spacing w:line="340" w:lineRule="exact"/>
        <w:ind w:left="26" w:hanging="25" w:hangingChars="8"/>
        <w:rPr>
          <w:rFonts w:ascii="仿宋_GB2312" w:cs="Times New Roman"/>
        </w:rPr>
      </w:pPr>
      <w:r>
        <w:rPr>
          <w:rFonts w:hint="eastAsia" w:ascii="仿宋_GB2312" w:cs="Times New Roman"/>
        </w:rPr>
        <w:t>基础部党总支</w:t>
      </w:r>
      <w:r>
        <w:rPr>
          <w:rFonts w:hint="eastAsia" w:ascii="仿宋_GB2312" w:cs="Times New Roman"/>
          <w:szCs w:val="44"/>
        </w:rPr>
        <w:t xml:space="preserve">                            201</w:t>
      </w:r>
      <w:r>
        <w:rPr>
          <w:rFonts w:hint="eastAsia" w:ascii="仿宋_GB2312" w:cs="Times New Roman"/>
          <w:szCs w:val="44"/>
          <w:lang w:val="en-US" w:eastAsia="zh-CN"/>
        </w:rPr>
        <w:t>9</w:t>
      </w:r>
      <w:r>
        <w:rPr>
          <w:rFonts w:hint="eastAsia" w:ascii="仿宋_GB2312" w:cs="Times New Roman"/>
          <w:szCs w:val="44"/>
        </w:rPr>
        <w:t>年</w:t>
      </w:r>
      <w:r>
        <w:rPr>
          <w:rFonts w:hint="eastAsia" w:ascii="仿宋_GB2312" w:cs="Times New Roman"/>
          <w:szCs w:val="44"/>
          <w:lang w:val="en-US" w:eastAsia="zh-CN"/>
        </w:rPr>
        <w:t>5</w:t>
      </w:r>
      <w:r>
        <w:rPr>
          <w:rFonts w:hint="eastAsia" w:ascii="仿宋_GB2312" w:cs="Times New Roman"/>
          <w:szCs w:val="44"/>
        </w:rPr>
        <w:t>月</w:t>
      </w:r>
      <w:r>
        <w:rPr>
          <w:rFonts w:hint="eastAsia" w:ascii="仿宋_GB2312" w:cs="Times New Roman"/>
          <w:szCs w:val="44"/>
          <w:lang w:val="en-US" w:eastAsia="zh-CN"/>
        </w:rPr>
        <w:t>31</w:t>
      </w:r>
      <w:r>
        <w:rPr>
          <w:rFonts w:hint="eastAsia" w:ascii="仿宋_GB2312" w:cs="Times New Roman"/>
          <w:szCs w:val="44"/>
        </w:rPr>
        <w:t>日</w:t>
      </w:r>
    </w:p>
    <w:p>
      <w:pPr>
        <w:ind w:firstLine="361" w:firstLineChars="200"/>
        <w:rPr>
          <w:rFonts w:ascii="仿宋_GB2312"/>
          <w:b/>
          <w:sz w:val="18"/>
          <w:szCs w:val="18"/>
        </w:rPr>
      </w:pPr>
      <w:r>
        <w:rPr>
          <w:rFonts w:ascii="仿宋_GB2312"/>
          <w:b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81280</wp:posOffset>
                </wp:positionV>
                <wp:extent cx="5760085" cy="635"/>
                <wp:effectExtent l="0" t="0" r="0" b="0"/>
                <wp:wrapNone/>
                <wp:docPr id="6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0085" cy="635"/>
                        </a:xfrm>
                        <a:prstGeom prst="line">
                          <a:avLst/>
                        </a:prstGeom>
                        <a:ln w="9525" cap="flat" cmpd="thickThin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0pt;margin-top:6.4pt;height:0.05pt;width:453.55pt;z-index:251658240;mso-width-relative:page;mso-height-relative:page;" filled="f" stroked="t" coordsize="21600,21600" o:gfxdata="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AUIQio1AAAAAYBAAAPAAAAAAAAAAEAIAAAACIAAABkcnMvZG93bnJldi54bWxQSwEC&#10;FAAUAAAACACHTuJAUAvxSr8BAACHAwAADgAAAAAAAAABACAAAAAjAQAAZHJzL2Uyb0RvYy54bWxQ&#10;SwUGAAAAAAYABgBZAQAAVAUAAAAA&#10;">
                <v:fill on="f" focussize="0,0"/>
                <v:stroke color="#FF0000" linestyle="thickThin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pacing w:line="600" w:lineRule="exact"/>
        <w:jc w:val="center"/>
        <w:rPr>
          <w:rFonts w:hint="eastAsia" w:ascii="黑体" w:eastAsia="黑体"/>
          <w:sz w:val="36"/>
          <w:szCs w:val="36"/>
        </w:rPr>
      </w:pPr>
    </w:p>
    <w:p>
      <w:pPr>
        <w:spacing w:line="600" w:lineRule="exact"/>
        <w:jc w:val="center"/>
        <w:rPr>
          <w:rFonts w:hint="eastAsia" w:ascii="黑体" w:eastAsia="黑体"/>
          <w:sz w:val="36"/>
          <w:szCs w:val="36"/>
        </w:rPr>
      </w:pPr>
      <w:r>
        <w:rPr>
          <w:rFonts w:hint="eastAsia" w:ascii="黑体" w:eastAsia="黑体"/>
          <w:sz w:val="36"/>
          <w:szCs w:val="36"/>
        </w:rPr>
        <w:t>本期要目</w:t>
      </w:r>
    </w:p>
    <w:p>
      <w:pPr>
        <w:spacing w:line="600" w:lineRule="exact"/>
        <w:jc w:val="center"/>
        <w:rPr>
          <w:rFonts w:hint="eastAsia" w:ascii="黑体" w:eastAsia="黑体"/>
          <w:sz w:val="36"/>
          <w:szCs w:val="36"/>
        </w:rPr>
      </w:pP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13" w:afterLines="100" w:afterAutospacing="0" w:line="480" w:lineRule="auto"/>
        <w:ind w:left="0" w:right="0"/>
        <w:jc w:val="both"/>
        <w:textAlignment w:val="auto"/>
        <w:rPr>
          <w:rFonts w:hint="eastAsia" w:ascii="仿宋" w:hAnsi="仿宋" w:eastAsia="仿宋" w:cs="仿宋"/>
          <w:b w:val="0"/>
          <w:color w:val="auto"/>
          <w:spacing w:val="15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color w:val="auto"/>
          <w:spacing w:val="15"/>
          <w:sz w:val="32"/>
          <w:szCs w:val="32"/>
          <w:shd w:val="clear" w:fill="FFFFFF"/>
          <w:lang w:val="en-US" w:eastAsia="zh-CN"/>
        </w:rPr>
        <w:t>□基础部举办“汉服文化演变漫谈”海斯曼课堂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13" w:afterLines="100" w:afterAutospacing="0" w:line="480" w:lineRule="auto"/>
        <w:ind w:left="0" w:right="0"/>
        <w:jc w:val="both"/>
        <w:textAlignment w:val="auto"/>
        <w:rPr>
          <w:rFonts w:hint="eastAsia" w:ascii="仿宋" w:hAnsi="仿宋" w:eastAsia="仿宋" w:cs="仿宋"/>
          <w:b w:val="0"/>
          <w:color w:val="auto"/>
          <w:spacing w:val="15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color w:val="auto"/>
          <w:spacing w:val="15"/>
          <w:sz w:val="32"/>
          <w:szCs w:val="32"/>
          <w:shd w:val="clear" w:fill="FFFFFF"/>
          <w:lang w:val="en-US" w:eastAsia="zh-CN"/>
        </w:rPr>
        <w:t>□我院成功举办第四届英文配音大赛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13" w:afterLines="100" w:afterAutospacing="0" w:line="480" w:lineRule="auto"/>
        <w:ind w:left="0" w:right="0"/>
        <w:jc w:val="both"/>
        <w:textAlignment w:val="auto"/>
        <w:rPr>
          <w:rFonts w:hint="eastAsia" w:ascii="仿宋" w:hAnsi="仿宋" w:eastAsia="仿宋" w:cs="仿宋"/>
          <w:b w:val="0"/>
          <w:bCs w:val="0"/>
          <w:color w:val="auto"/>
          <w:spacing w:val="15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pacing w:val="15"/>
          <w:sz w:val="32"/>
          <w:szCs w:val="32"/>
          <w:shd w:val="clear" w:fill="FFFFFF"/>
          <w:lang w:val="en-US" w:eastAsia="zh-CN"/>
        </w:rPr>
        <w:sym w:font="Wingdings 2" w:char="00A3"/>
      </w:r>
      <w:r>
        <w:rPr>
          <w:rFonts w:hint="eastAsia" w:ascii="仿宋" w:hAnsi="仿宋" w:eastAsia="仿宋" w:cs="仿宋"/>
          <w:b w:val="0"/>
          <w:bCs w:val="0"/>
          <w:color w:val="auto"/>
          <w:spacing w:val="15"/>
          <w:sz w:val="32"/>
          <w:szCs w:val="32"/>
          <w:shd w:val="clear" w:fill="FFFFFF"/>
          <w:lang w:val="en-US" w:eastAsia="zh-CN"/>
        </w:rPr>
        <w:t>基础部举办“‘一带一路’背景下语言服务行业发展和人才培养研究”海斯曼课堂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13" w:afterLines="100" w:afterAutospacing="0" w:line="480" w:lineRule="auto"/>
        <w:ind w:left="0" w:right="0"/>
        <w:jc w:val="both"/>
        <w:textAlignment w:val="auto"/>
        <w:rPr>
          <w:rFonts w:hint="eastAsia" w:ascii="仿宋" w:hAnsi="仿宋" w:eastAsia="仿宋" w:cs="仿宋"/>
          <w:b w:val="0"/>
          <w:color w:val="auto"/>
          <w:spacing w:val="15"/>
          <w:sz w:val="32"/>
          <w:szCs w:val="32"/>
          <w:shd w:val="clear" w:fill="FFFFFF"/>
          <w:lang w:eastAsia="zh-CN"/>
        </w:rPr>
      </w:pPr>
      <w:r>
        <w:rPr>
          <w:rFonts w:hint="eastAsia" w:ascii="仿宋" w:hAnsi="仿宋" w:eastAsia="仿宋" w:cs="仿宋"/>
          <w:b w:val="0"/>
          <w:color w:val="auto"/>
          <w:spacing w:val="15"/>
          <w:sz w:val="32"/>
          <w:szCs w:val="32"/>
          <w:shd w:val="clear" w:fill="FFFFFF"/>
          <w:lang w:eastAsia="zh-CN"/>
        </w:rPr>
        <w:t>□基础部组织教师参观青岛山一战遗址公园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13" w:afterLines="100" w:afterAutospacing="0" w:line="480" w:lineRule="auto"/>
        <w:ind w:left="0" w:right="0"/>
        <w:jc w:val="both"/>
        <w:textAlignment w:val="auto"/>
        <w:rPr>
          <w:rFonts w:hint="eastAsia" w:ascii="仿宋" w:hAnsi="仿宋" w:eastAsia="仿宋" w:cs="仿宋"/>
          <w:b w:val="0"/>
          <w:color w:val="auto"/>
          <w:spacing w:val="15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color w:val="auto"/>
          <w:spacing w:val="15"/>
          <w:sz w:val="32"/>
          <w:szCs w:val="32"/>
          <w:shd w:val="clear" w:fill="FFFFFF"/>
          <w:lang w:val="en-US" w:eastAsia="zh-CN"/>
        </w:rPr>
        <w:t>□学院在2019“青岛科大杯”青岛高校田径运动会勇夺七连冠</w:t>
      </w:r>
    </w:p>
    <w:p>
      <w:pPr>
        <w:pStyle w:val="5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313" w:afterLines="100" w:afterAutospacing="0" w:line="480" w:lineRule="auto"/>
        <w:ind w:left="0" w:right="0"/>
        <w:jc w:val="both"/>
        <w:textAlignment w:val="auto"/>
        <w:rPr>
          <w:rFonts w:hint="eastAsia" w:ascii="仿宋" w:hAnsi="仿宋" w:eastAsia="仿宋" w:cs="仿宋"/>
          <w:b w:val="0"/>
          <w:color w:val="auto"/>
          <w:spacing w:val="15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 w:val="0"/>
          <w:color w:val="auto"/>
          <w:spacing w:val="15"/>
          <w:sz w:val="32"/>
          <w:szCs w:val="32"/>
          <w:shd w:val="clear" w:fill="FFFFFF"/>
          <w:lang w:val="en-US" w:eastAsia="zh-CN"/>
        </w:rPr>
        <w:t>□第二届“沃特福德杯”酒店交际英语大赛圆满结束</w:t>
      </w:r>
    </w:p>
    <w:p>
      <w:pPr>
        <w:widowControl/>
        <w:spacing w:after="150" w:line="408" w:lineRule="atLeast"/>
        <w:jc w:val="center"/>
        <w:rPr>
          <w:rFonts w:hint="eastAsia" w:ascii="黑体" w:hAnsi="黑体" w:eastAsia="黑体" w:cs="宋体"/>
          <w:color w:val="333333"/>
          <w:spacing w:val="15"/>
          <w:kern w:val="0"/>
          <w:sz w:val="30"/>
          <w:szCs w:val="30"/>
        </w:rPr>
      </w:pPr>
    </w:p>
    <w:p>
      <w:pPr>
        <w:widowControl/>
        <w:spacing w:after="150" w:line="408" w:lineRule="atLeast"/>
        <w:jc w:val="center"/>
        <w:rPr>
          <w:rFonts w:hint="eastAsia" w:ascii="黑体" w:hAnsi="黑体" w:eastAsia="黑体" w:cs="宋体"/>
          <w:color w:val="333333"/>
          <w:spacing w:val="15"/>
          <w:kern w:val="0"/>
          <w:sz w:val="30"/>
          <w:szCs w:val="30"/>
        </w:rPr>
      </w:pPr>
    </w:p>
    <w:p>
      <w:pPr>
        <w:widowControl/>
        <w:spacing w:after="150" w:line="408" w:lineRule="atLeast"/>
        <w:jc w:val="center"/>
        <w:rPr>
          <w:rFonts w:hint="eastAsia" w:ascii="黑体" w:hAnsi="黑体" w:eastAsia="黑体" w:cs="宋体"/>
          <w:color w:val="333333"/>
          <w:spacing w:val="15"/>
          <w:kern w:val="0"/>
          <w:sz w:val="30"/>
          <w:szCs w:val="30"/>
        </w:rPr>
      </w:pPr>
    </w:p>
    <w:p>
      <w:pPr>
        <w:widowControl/>
        <w:spacing w:after="150" w:line="408" w:lineRule="atLeast"/>
        <w:jc w:val="center"/>
        <w:rPr>
          <w:rFonts w:hint="eastAsia" w:ascii="黑体" w:hAnsi="黑体" w:eastAsia="黑体" w:cs="宋体"/>
          <w:color w:val="333333"/>
          <w:spacing w:val="15"/>
          <w:kern w:val="0"/>
          <w:sz w:val="30"/>
          <w:szCs w:val="30"/>
        </w:rPr>
      </w:pPr>
      <w:r>
        <w:rPr>
          <w:rFonts w:hint="eastAsia" w:ascii="黑体" w:hAnsi="黑体" w:eastAsia="黑体" w:cs="宋体"/>
          <w:color w:val="333333"/>
          <w:spacing w:val="15"/>
          <w:kern w:val="0"/>
          <w:sz w:val="30"/>
          <w:szCs w:val="30"/>
        </w:rPr>
        <w:t>基础部举办“汉服文化演变漫谈”海斯曼课堂</w:t>
      </w:r>
    </w:p>
    <w:p>
      <w:pPr>
        <w:widowControl/>
        <w:spacing w:line="480" w:lineRule="auto"/>
        <w:ind w:firstLine="620" w:firstLineChars="200"/>
        <w:jc w:val="left"/>
        <w:rPr>
          <w:rFonts w:hint="eastAsia" w:ascii="仿宋" w:hAnsi="仿宋" w:eastAsia="仿宋" w:cs="仿宋"/>
          <w:color w:val="333333"/>
          <w:spacing w:val="15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333333"/>
          <w:spacing w:val="15"/>
          <w:kern w:val="0"/>
          <w:sz w:val="28"/>
          <w:szCs w:val="28"/>
        </w:rPr>
        <w:t>5月8日下午，基础部李云云老师举办了题为“汉服文化演变漫谈”的海斯曼课堂，许多对汉服文化有兴趣的同学参加了本次讲座。</w:t>
      </w:r>
    </w:p>
    <w:p>
      <w:pPr>
        <w:widowControl/>
        <w:spacing w:line="480" w:lineRule="auto"/>
        <w:ind w:firstLine="620" w:firstLineChars="200"/>
        <w:jc w:val="left"/>
        <w:rPr>
          <w:rFonts w:hint="eastAsia" w:ascii="仿宋" w:hAnsi="仿宋" w:eastAsia="仿宋" w:cs="仿宋"/>
          <w:color w:val="333333"/>
          <w:sz w:val="28"/>
          <w:szCs w:val="28"/>
        </w:rPr>
      </w:pPr>
      <w:r>
        <w:rPr>
          <w:rFonts w:hint="eastAsia" w:ascii="仿宋" w:hAnsi="仿宋" w:eastAsia="仿宋" w:cs="仿宋"/>
          <w:color w:val="333333"/>
          <w:spacing w:val="15"/>
          <w:kern w:val="0"/>
          <w:sz w:val="28"/>
          <w:szCs w:val="28"/>
        </w:rPr>
        <w:t>讲座中，李云云老师</w:t>
      </w:r>
      <w:r>
        <w:rPr>
          <w:rFonts w:hint="eastAsia" w:ascii="仿宋" w:hAnsi="仿宋" w:eastAsia="仿宋" w:cs="仿宋"/>
          <w:color w:val="333333"/>
          <w:sz w:val="28"/>
          <w:szCs w:val="28"/>
        </w:rPr>
        <w:t>亲切地和大家交流了汉服的相关知识，讲解了汉服的起源和演变，以及汉服跟韩服、和服的联系与区别。活动过程中，同学们认真地聆听了老师的讲解后，饶有兴致地试穿了各种形制的汉服，亲身体验了汉服的魅力。</w:t>
      </w:r>
    </w:p>
    <w:p>
      <w:pPr>
        <w:widowControl/>
        <w:spacing w:line="480" w:lineRule="auto"/>
        <w:ind w:firstLine="560" w:firstLineChars="200"/>
        <w:jc w:val="center"/>
        <w:rPr>
          <w:rFonts w:hint="eastAsia" w:ascii="仿宋" w:hAnsi="仿宋" w:eastAsia="仿宋" w:cs="仿宋"/>
          <w:color w:val="333333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lang w:eastAsia="zh-CN"/>
        </w:rPr>
        <w:drawing>
          <wp:inline distT="0" distB="0" distL="114300" distR="114300">
            <wp:extent cx="3683635" cy="2456180"/>
            <wp:effectExtent l="0" t="0" r="12065" b="1270"/>
            <wp:docPr id="4" name="图片 4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363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560" w:firstLineChars="200"/>
        <w:jc w:val="left"/>
        <w:rPr>
          <w:rFonts w:hint="eastAsia" w:ascii="仿宋" w:hAnsi="仿宋" w:eastAsia="仿宋" w:cs="仿宋"/>
          <w:color w:val="333333"/>
          <w:spacing w:val="15"/>
          <w:kern w:val="0"/>
          <w:sz w:val="28"/>
          <w:szCs w:val="28"/>
        </w:rPr>
      </w:pPr>
      <w:r>
        <w:rPr>
          <w:rFonts w:hint="eastAsia" w:ascii="仿宋" w:hAnsi="仿宋" w:eastAsia="仿宋" w:cs="仿宋"/>
          <w:color w:val="333333"/>
          <w:sz w:val="28"/>
          <w:szCs w:val="28"/>
        </w:rPr>
        <w:t>着我汉家衣裳，兴我礼仪之邦。此次汉服知识讲座，不仅让同学们了解和熟悉了汉服文化，同时也加强了同学们对优秀传统文化的认识与热爱，希望以后有更多的同学积极参与到学习优秀传统文化的活动中来，营造传承和弘扬中华优秀传统文化的浓厚氛围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480"/>
        <w:jc w:val="center"/>
        <w:textAlignment w:val="auto"/>
        <w:rPr>
          <w:rFonts w:hint="eastAsia" w:ascii="黑体" w:hAnsi="黑体" w:eastAsia="黑体" w:cs="黑体"/>
          <w:sz w:val="32"/>
          <w:szCs w:val="32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480"/>
        <w:jc w:val="center"/>
        <w:textAlignment w:val="auto"/>
        <w:rPr>
          <w:rFonts w:hint="eastAsia" w:ascii="黑体" w:hAnsi="黑体" w:eastAsia="黑体" w:cs="黑体"/>
          <w:sz w:val="32"/>
          <w:szCs w:val="32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480"/>
        <w:jc w:val="center"/>
        <w:textAlignment w:val="auto"/>
        <w:rPr>
          <w:rFonts w:hint="eastAsia" w:ascii="黑体" w:hAnsi="黑体" w:eastAsia="黑体" w:cs="黑体"/>
          <w:sz w:val="32"/>
          <w:szCs w:val="32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480"/>
        <w:jc w:val="center"/>
        <w:textAlignment w:val="auto"/>
        <w:rPr>
          <w:rFonts w:hint="eastAsia" w:ascii="黑体" w:hAnsi="黑体" w:eastAsia="黑体" w:cs="黑体"/>
          <w:sz w:val="32"/>
          <w:szCs w:val="32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480"/>
        <w:jc w:val="center"/>
        <w:textAlignment w:val="auto"/>
        <w:rPr>
          <w:rFonts w:hint="eastAsia" w:ascii="黑体" w:hAnsi="黑体" w:eastAsia="黑体" w:cs="黑体"/>
          <w:sz w:val="32"/>
          <w:szCs w:val="32"/>
        </w:rPr>
      </w:pP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480"/>
        <w:jc w:val="center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我院成功举办第四届英文配音大赛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480"/>
        <w:jc w:val="center"/>
        <w:textAlignment w:val="auto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drawing>
          <wp:inline distT="0" distB="0" distL="114300" distR="114300">
            <wp:extent cx="3539490" cy="2654935"/>
            <wp:effectExtent l="0" t="0" r="3810" b="12065"/>
            <wp:docPr id="7" name="图片 7" descr="配音大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配音大赛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949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48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5月15日晚，“声临其境 Listen as if you were really there ”英文配音大赛在学术报告厅圆满落幕，本次大赛由教务处、团委、基础部联合主办，基础部公共外语教研室承办，工商管理学院团总支协办。外教Bruno、Alberto和七位外语教师共同担当评委。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48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大赛共有来自六个二级学院的十一支队伍参加，比赛过程中，参赛选手充分发挥自己的才艺特长，语言模仿惟妙惟肖，将各自所配音表演的角色展现得淋漓尽致,为我们带来了一场视觉和听觉的饕餮盛宴。观众们在欣赏精彩电影的同时，也为参赛选手的精彩表演所折服。经过一个半小时的激烈角逐，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旅游与酒店管理学院的《愤怒的小鸟》和《无敌破坏王：大闹互联网》</w:t>
      </w:r>
      <w:r>
        <w:rPr>
          <w:rFonts w:hint="eastAsia" w:ascii="仿宋" w:hAnsi="仿宋" w:eastAsia="仿宋" w:cs="仿宋"/>
          <w:sz w:val="28"/>
          <w:szCs w:val="28"/>
        </w:rPr>
        <w:t>荣获一等奖。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480"/>
        <w:textAlignment w:val="auto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此次英文配音大赛为我院的英语爱好者提供了一个展现自我的平台，全方位的展现了学生的才艺。不仅点燃了学生学习英语的激情，更加强了英语的实际运用能力，同时也有助于培养团队合作精神，在丰富同学们的课余生活的同时，也营造了积极的校园英语文化氛围。</w:t>
      </w:r>
    </w:p>
    <w:p>
      <w:pPr>
        <w:jc w:val="center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基础部举办“‘一带一路’背景下</w:t>
      </w:r>
    </w:p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语言服务行业发展和人才培养研究”海斯曼课堂</w:t>
      </w:r>
    </w:p>
    <w:p>
      <w:pPr>
        <w:jc w:val="center"/>
        <w:rPr>
          <w:rFonts w:hint="eastAsia" w:eastAsia="仿宋_GB2312"/>
          <w:sz w:val="28"/>
          <w:szCs w:val="28"/>
          <w:lang w:eastAsia="zh-CN"/>
        </w:rPr>
      </w:pPr>
      <w:r>
        <w:rPr>
          <w:rFonts w:hint="eastAsia" w:eastAsia="仿宋_GB2312"/>
          <w:sz w:val="28"/>
          <w:szCs w:val="28"/>
          <w:lang w:eastAsia="zh-CN"/>
        </w:rPr>
        <w:drawing>
          <wp:inline distT="0" distB="0" distL="114300" distR="114300">
            <wp:extent cx="4791710" cy="3314065"/>
            <wp:effectExtent l="0" t="0" r="8890" b="635"/>
            <wp:docPr id="2" name="图片 2" descr="图片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1710" cy="33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5月16日下午，基础部教师苏伟在工商管理学院教学楼举办了“‘一带一路’背景下语言服务行业发展和人才培养研究”海斯曼课堂，工商管理学院和烹饪学院部分学生参加了活动。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苏伟老师首先向学生介绍了“一带一路”的历史渊源以及当下新时代的发展，展示了“一带一路”对中国和世界在政治、经济、文化方面所产生的影响，分析了“一带一路”背景下语言服务行业的发展及对语言+X复合型人才的需求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该课堂让学生更好的了解了“一带一路”倡议，也认识到“一带一路”背景下大学生所面临的机遇和挑战，对学生的语言学习和专业发展具有一定指导意义。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</w:rPr>
      </w:pPr>
    </w:p>
    <w:p>
      <w:pPr>
        <w:jc w:val="center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基础部组织教师参观青岛山一战遗址公园</w:t>
      </w:r>
    </w:p>
    <w:p>
      <w:pPr>
        <w:ind w:firstLine="560" w:firstLineChars="200"/>
        <w:jc w:val="center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drawing>
          <wp:inline distT="0" distB="0" distL="114300" distR="114300">
            <wp:extent cx="4580890" cy="3058795"/>
            <wp:effectExtent l="0" t="0" r="10160" b="8255"/>
            <wp:docPr id="1" name="图片 1" descr="9feaf7bf-9968-4766-9a58-b0d0157678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feaf7bf-9968-4766-9a58-b0d01576785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5月16日，基础部组织教师赴青岛山一战遗址公园参观考察，实地回顾了青岛从建置到主权回归的艰难历程。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在青岛一战遗址博物馆内，老师们走过德占青岛、日德战争、苦难归程三个展厅，观看了各类武器、军服、报刊、书籍、纪念章、明信片等珍贵文物和档案资料。在青岛山炮台遗址，老师们参观了地下掩蔽部内的发电机房、锅炉房、弹药库、测绘室、蓄水池、旋转瞭望塔等设施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“一百多年前，青岛山炮台见证了帝国主义殖民青岛的历史，弱国无外交，国弱遭人欺，落后要挨打，这是历史沉痛的教训，也是现实深刻的警醒。”讲解员铿锵有力的话语，让老师们动容并陷入了深深地思考。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通过此次考察，老师们受到了一次革命传统和爱国主义教育的精神洗礼，纷纷表示要不忘国家昨天的磨难，珍惜来之不易的和平生活，在今后的工作中履行教师神圣职责，为实现中华民族伟大复兴的中国梦贡献自己的力量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textAlignment w:val="auto"/>
        <w:rPr>
          <w:rFonts w:hint="eastAsia" w:ascii="仿宋" w:hAnsi="仿宋" w:eastAsia="仿宋" w:cs="仿宋"/>
          <w:sz w:val="28"/>
          <w:szCs w:val="28"/>
        </w:rPr>
      </w:pPr>
    </w:p>
    <w:p>
      <w:pPr>
        <w:jc w:val="center"/>
        <w:rPr>
          <w:rFonts w:hint="eastAsia"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学院在2019“青岛科大杯”青岛高校田径运动会勇夺七连冠</w:t>
      </w:r>
    </w:p>
    <w:p>
      <w:pPr>
        <w:jc w:val="center"/>
        <w:rPr>
          <w:rFonts w:hint="eastAsia" w:ascii="黑体" w:hAnsi="黑体" w:eastAsia="黑体" w:cs="黑体"/>
          <w:sz w:val="28"/>
          <w:szCs w:val="28"/>
        </w:rPr>
      </w:pPr>
    </w:p>
    <w:p>
      <w:pPr>
        <w:jc w:val="center"/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drawing>
          <wp:inline distT="0" distB="0" distL="114300" distR="114300">
            <wp:extent cx="5248275" cy="3498850"/>
            <wp:effectExtent l="0" t="0" r="9525" b="6350"/>
            <wp:docPr id="5" name="图片 5" descr="c1c96110-5172-466e-8557-ef597d3c1a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1c96110-5172-466e-8557-ef597d3c1a8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5月22日至5月24日，2019年青岛高校田径运动会在青岛科技大学崂山校区举办，学院在该赛事乙组的比赛中勇夺七连冠，田峰铭、王迎两名同学获得优秀运动员称号，路毅、赵庆岩两位老师获得优秀教练员称号。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本届运动会，学院成立了由20名运动员组成的代表队，学院副院长宫恩龙任团长，夏飞为领队，卢涛、赵庆岩、路毅为教练员，前期进行了严格地训练备赛。在比赛过程中，运动员们奋力拼搏，尤其是在最后一天的比赛中，大家团结一致、顶住压力，抹平落后的17分差距，勇夺桂冠。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青岛市高校田径运动会每年举办一届，是青岛市高校体育比赛的盛会，我院已在该项赛事中连续六年在乙组夺冠。</w:t>
      </w:r>
    </w:p>
    <w:p>
      <w:pPr>
        <w:jc w:val="center"/>
        <w:rPr>
          <w:rFonts w:hint="eastAsia" w:ascii="黑体" w:hAnsi="黑体" w:eastAsia="黑体"/>
          <w:sz w:val="30"/>
          <w:szCs w:val="30"/>
        </w:rPr>
      </w:pPr>
    </w:p>
    <w:p>
      <w:pPr>
        <w:jc w:val="center"/>
        <w:rPr>
          <w:rFonts w:hint="eastAsia" w:ascii="黑体" w:hAnsi="黑体" w:eastAsia="黑体"/>
          <w:sz w:val="30"/>
          <w:szCs w:val="30"/>
        </w:rPr>
      </w:pPr>
      <w:bookmarkStart w:id="0" w:name="_GoBack"/>
      <w:bookmarkEnd w:id="0"/>
      <w:r>
        <w:rPr>
          <w:rFonts w:hint="eastAsia" w:ascii="黑体" w:hAnsi="黑体" w:eastAsia="黑体"/>
          <w:sz w:val="30"/>
          <w:szCs w:val="30"/>
        </w:rPr>
        <w:t>第二届“沃特福德杯”酒店交际英语大赛圆满结束</w:t>
      </w:r>
    </w:p>
    <w:p>
      <w:pPr>
        <w:jc w:val="left"/>
        <w:rPr>
          <w:rFonts w:hint="eastAsia" w:ascii="黑体" w:hAnsi="黑体" w:eastAsia="黑体"/>
          <w:sz w:val="28"/>
          <w:szCs w:val="28"/>
        </w:rPr>
      </w:pPr>
      <w:r>
        <w:rPr>
          <w:rFonts w:ascii="黑体" w:hAnsi="黑体" w:eastAsia="黑体"/>
          <w:sz w:val="28"/>
          <w:szCs w:val="28"/>
        </w:rPr>
        <w:t xml:space="preserve">The </w:t>
      </w:r>
      <w:r>
        <w:rPr>
          <w:rFonts w:hint="eastAsia" w:ascii="黑体" w:hAnsi="黑体" w:eastAsia="黑体"/>
          <w:sz w:val="28"/>
          <w:szCs w:val="28"/>
        </w:rPr>
        <w:t>2</w:t>
      </w:r>
      <w:r>
        <w:rPr>
          <w:rFonts w:ascii="黑体" w:hAnsi="黑体" w:eastAsia="黑体"/>
          <w:sz w:val="28"/>
          <w:szCs w:val="28"/>
          <w:vertAlign w:val="superscript"/>
        </w:rPr>
        <w:t>nd</w:t>
      </w:r>
      <w:r>
        <w:rPr>
          <w:rFonts w:ascii="黑体" w:hAnsi="黑体" w:eastAsia="黑体"/>
          <w:sz w:val="28"/>
          <w:szCs w:val="28"/>
        </w:rPr>
        <w:t xml:space="preserve"> </w:t>
      </w:r>
      <w:r>
        <w:rPr>
          <w:rFonts w:hint="eastAsia" w:ascii="黑体" w:hAnsi="黑体" w:eastAsia="黑体"/>
          <w:sz w:val="28"/>
          <w:szCs w:val="28"/>
        </w:rPr>
        <w:t>“Waterford</w:t>
      </w:r>
      <w:r>
        <w:rPr>
          <w:rFonts w:ascii="黑体" w:hAnsi="黑体" w:eastAsia="黑体"/>
          <w:sz w:val="28"/>
          <w:szCs w:val="28"/>
        </w:rPr>
        <w:t xml:space="preserve"> </w:t>
      </w:r>
      <w:r>
        <w:rPr>
          <w:rFonts w:hint="eastAsia" w:ascii="黑体" w:hAnsi="黑体" w:eastAsia="黑体"/>
          <w:sz w:val="28"/>
          <w:szCs w:val="28"/>
        </w:rPr>
        <w:t>Cup”Hotel Practical English Competition</w:t>
      </w:r>
    </w:p>
    <w:p>
      <w:pPr>
        <w:jc w:val="center"/>
        <w:rPr>
          <w:rFonts w:hint="eastAsia" w:ascii="楷体" w:hAnsi="楷体" w:eastAsia="楷体"/>
          <w:color w:val="333333"/>
          <w:shd w:val="clear" w:color="auto" w:fill="FFFFFF"/>
          <w:lang w:eastAsia="zh-CN"/>
        </w:rPr>
      </w:pPr>
      <w:r>
        <w:rPr>
          <w:rFonts w:hint="eastAsia" w:ascii="楷体" w:hAnsi="楷体" w:eastAsia="楷体"/>
          <w:color w:val="333333"/>
          <w:shd w:val="clear" w:color="auto" w:fill="FFFFFF"/>
          <w:lang w:eastAsia="zh-CN"/>
        </w:rPr>
        <w:drawing>
          <wp:inline distT="0" distB="0" distL="114300" distR="114300">
            <wp:extent cx="2759710" cy="2070100"/>
            <wp:effectExtent l="0" t="0" r="2540" b="6350"/>
            <wp:docPr id="8" name="图片 8" descr="微信图片_20190530114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9053011430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5971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近日，学院举办</w:t>
      </w:r>
      <w:r>
        <w:rPr>
          <w:rFonts w:hint="eastAsia" w:ascii="仿宋" w:hAnsi="仿宋" w:eastAsia="仿宋" w:cs="仿宋"/>
          <w:sz w:val="28"/>
          <w:szCs w:val="28"/>
        </w:rPr>
        <w:t>第二届</w:t>
      </w:r>
      <w:r>
        <w:rPr>
          <w:rFonts w:hint="eastAsia" w:ascii="仿宋" w:hAnsi="仿宋" w:eastAsia="仿宋" w:cs="仿宋"/>
          <w:color w:val="333333"/>
          <w:sz w:val="28"/>
          <w:szCs w:val="28"/>
          <w:shd w:val="clear" w:color="auto" w:fill="FFFFFF"/>
        </w:rPr>
        <w:t>“沃特福德杯”酒店交际英语大赛。大赛由国际交流与合作处、基础教学部、旅游与酒店管理学院联合举办，基础部旅游英语教研室承办。</w:t>
      </w:r>
    </w:p>
    <w:p>
      <w:pPr>
        <w:spacing w:line="480" w:lineRule="auto"/>
        <w:ind w:firstLine="560" w:firstLineChars="20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此次大赛包括三个环节，即酒店专业词汇字母拼写接龙，酒店实用句子翻译和酒店英语情景表演，共有17名来自2018级酒店管理专业的学生参与最后的角逐，经过现场的激烈竞赛， 11班郭可获得；6班耿坤、18班咸悦和对口3班张楚悦获得二等奖；10班窦聪玉、4班王云含、对口1班马丛心和7班李玉玲获得三等奖。</w:t>
      </w:r>
    </w:p>
    <w:p>
      <w:pPr>
        <w:spacing w:line="480" w:lineRule="auto"/>
        <w:ind w:firstLine="560" w:firstLineChars="200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此次大赛更好地激励了2018级酒店管理专业同学酒店英语学习的积极性，强化岗位英语运用能力，为下一步提升酒店管理专业英语教学质量提供了案例和经验。</w:t>
      </w:r>
    </w:p>
    <w:p>
      <w:pPr>
        <w:rPr>
          <w:rStyle w:val="8"/>
          <w:rFonts w:hint="eastAsia"/>
          <w:color w:val="333333"/>
          <w:sz w:val="24"/>
          <w:szCs w:val="24"/>
          <w:shd w:val="clear" w:color="auto" w:fill="FFFFFF"/>
        </w:rPr>
      </w:pPr>
      <w:r>
        <w:rPr>
          <w:rStyle w:val="8"/>
          <w:rFonts w:hint="eastAsia"/>
          <w:color w:val="333333"/>
          <w:sz w:val="24"/>
          <w:szCs w:val="24"/>
          <w:shd w:val="clear" w:color="auto" w:fill="FFFFFF"/>
        </w:rPr>
        <w:t>新闻链接：</w:t>
      </w:r>
    </w:p>
    <w:p>
      <w:pPr>
        <w:rPr>
          <w:rFonts w:hint="eastAsia"/>
          <w:color w:val="333333"/>
          <w:sz w:val="24"/>
          <w:szCs w:val="24"/>
          <w:shd w:val="clear" w:color="auto" w:fill="FFFFFF"/>
        </w:rPr>
      </w:pPr>
      <w:r>
        <w:rPr>
          <w:rFonts w:hint="eastAsia"/>
          <w:color w:val="333333"/>
          <w:sz w:val="24"/>
          <w:szCs w:val="24"/>
          <w:shd w:val="clear" w:color="auto" w:fill="FFFFFF"/>
        </w:rPr>
        <w:t>我院与爱尔兰沃特福德理工学院（WIT）自2016年建立友好合作关系以来，双方在酒店管理、计算机和商科专业展开合作，合作的模式有领导互访、教师培训、学术交流、学生升本3+2项目等，双方在互惠互利的基础上，优势互补、文化相通、合作共赢。2017年1月至7月，我院教师董全悦赴WIT做访问学者；2015届酒店管理专业学生魏鹏程已顺利本科毕业，商科硕士在读；今年7月份，我院工商学院学生刘袁全将赴WIT学习商科。在合作的过程中，双方不断互学互鉴，提升办学质量、学生素质和就业质量。</w:t>
      </w:r>
    </w:p>
    <w:p>
      <w:pPr>
        <w:rPr>
          <w:rFonts w:hint="eastAsia"/>
          <w:sz w:val="24"/>
          <w:szCs w:val="24"/>
          <w:lang w:val="en-US" w:eastAsia="zh-CN"/>
        </w:rPr>
      </w:pPr>
    </w:p>
    <w:sectPr>
      <w:footerReference r:id="rId3" w:type="default"/>
      <w:footerReference r:id="rId4" w:type="even"/>
      <w:pgSz w:w="11906" w:h="16838"/>
      <w:pgMar w:top="1247" w:right="1418" w:bottom="1418" w:left="1247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9"/>
        <w:rFonts w:eastAsia="宋体"/>
        <w:sz w:val="24"/>
        <w:szCs w:val="24"/>
      </w:rPr>
    </w:pPr>
    <w:r>
      <w:rPr>
        <w:rStyle w:val="9"/>
        <w:rFonts w:hint="eastAsia" w:eastAsia="宋体"/>
        <w:sz w:val="24"/>
        <w:szCs w:val="24"/>
      </w:rPr>
      <w:t>—</w:t>
    </w:r>
    <w:r>
      <w:rPr>
        <w:rFonts w:eastAsia="宋体"/>
        <w:sz w:val="24"/>
        <w:szCs w:val="24"/>
      </w:rPr>
      <w:fldChar w:fldCharType="begin"/>
    </w:r>
    <w:r>
      <w:rPr>
        <w:rStyle w:val="9"/>
        <w:rFonts w:eastAsia="宋体"/>
        <w:sz w:val="24"/>
        <w:szCs w:val="24"/>
      </w:rPr>
      <w:instrText xml:space="preserve">PAGE  </w:instrText>
    </w:r>
    <w:r>
      <w:rPr>
        <w:rFonts w:eastAsia="宋体"/>
        <w:sz w:val="24"/>
        <w:szCs w:val="24"/>
      </w:rPr>
      <w:fldChar w:fldCharType="separate"/>
    </w:r>
    <w:r>
      <w:rPr>
        <w:rStyle w:val="9"/>
        <w:rFonts w:eastAsia="宋体"/>
        <w:sz w:val="24"/>
        <w:szCs w:val="24"/>
      </w:rPr>
      <w:t>6</w:t>
    </w:r>
    <w:r>
      <w:rPr>
        <w:rFonts w:eastAsia="宋体"/>
        <w:sz w:val="24"/>
        <w:szCs w:val="24"/>
      </w:rPr>
      <w:fldChar w:fldCharType="end"/>
    </w:r>
    <w:r>
      <w:rPr>
        <w:rStyle w:val="9"/>
        <w:rFonts w:hint="eastAsia" w:eastAsia="宋体"/>
        <w:sz w:val="24"/>
        <w:szCs w:val="24"/>
      </w:rPr>
      <w:t>—</w:t>
    </w:r>
  </w:p>
  <w:p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9"/>
      </w:rPr>
    </w:pPr>
    <w:r>
      <w:fldChar w:fldCharType="begin"/>
    </w:r>
    <w:r>
      <w:rPr>
        <w:rStyle w:val="9"/>
      </w:rPr>
      <w:instrText xml:space="preserve">PAGE  </w:instrText>
    </w:r>
    <w:r>
      <w:fldChar w:fldCharType="end"/>
    </w:r>
  </w:p>
  <w:p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A4A"/>
    <w:rsid w:val="00015538"/>
    <w:rsid w:val="00025676"/>
    <w:rsid w:val="000431A8"/>
    <w:rsid w:val="00060C26"/>
    <w:rsid w:val="00061DDC"/>
    <w:rsid w:val="0008151C"/>
    <w:rsid w:val="000A2906"/>
    <w:rsid w:val="000B70AC"/>
    <w:rsid w:val="000F5B24"/>
    <w:rsid w:val="00113533"/>
    <w:rsid w:val="00113B38"/>
    <w:rsid w:val="00114E15"/>
    <w:rsid w:val="00115209"/>
    <w:rsid w:val="00130767"/>
    <w:rsid w:val="0015439A"/>
    <w:rsid w:val="00170BCB"/>
    <w:rsid w:val="00190870"/>
    <w:rsid w:val="001A1750"/>
    <w:rsid w:val="001A5870"/>
    <w:rsid w:val="00207600"/>
    <w:rsid w:val="00226647"/>
    <w:rsid w:val="002567A3"/>
    <w:rsid w:val="0026268A"/>
    <w:rsid w:val="00276403"/>
    <w:rsid w:val="0029272B"/>
    <w:rsid w:val="002A61F3"/>
    <w:rsid w:val="002D4F41"/>
    <w:rsid w:val="002E5B4B"/>
    <w:rsid w:val="002F759E"/>
    <w:rsid w:val="00300F20"/>
    <w:rsid w:val="00342670"/>
    <w:rsid w:val="00343530"/>
    <w:rsid w:val="00344BC3"/>
    <w:rsid w:val="0035026D"/>
    <w:rsid w:val="00371FF3"/>
    <w:rsid w:val="00374D2C"/>
    <w:rsid w:val="003814AC"/>
    <w:rsid w:val="003C36EF"/>
    <w:rsid w:val="003F44F2"/>
    <w:rsid w:val="00405A9D"/>
    <w:rsid w:val="00420116"/>
    <w:rsid w:val="004207B6"/>
    <w:rsid w:val="004301A1"/>
    <w:rsid w:val="00434DAC"/>
    <w:rsid w:val="0043530C"/>
    <w:rsid w:val="00474337"/>
    <w:rsid w:val="00485B25"/>
    <w:rsid w:val="00485E88"/>
    <w:rsid w:val="00490759"/>
    <w:rsid w:val="004B19F9"/>
    <w:rsid w:val="004C7132"/>
    <w:rsid w:val="004D27FB"/>
    <w:rsid w:val="004F4DA3"/>
    <w:rsid w:val="005250F5"/>
    <w:rsid w:val="00531B0C"/>
    <w:rsid w:val="00587EBF"/>
    <w:rsid w:val="005E6EC9"/>
    <w:rsid w:val="005F1F12"/>
    <w:rsid w:val="005F4373"/>
    <w:rsid w:val="005F7D6F"/>
    <w:rsid w:val="0060038C"/>
    <w:rsid w:val="00652BF4"/>
    <w:rsid w:val="006A0A86"/>
    <w:rsid w:val="006A390E"/>
    <w:rsid w:val="006A6614"/>
    <w:rsid w:val="006E7D87"/>
    <w:rsid w:val="007204EF"/>
    <w:rsid w:val="007278F9"/>
    <w:rsid w:val="00735EBF"/>
    <w:rsid w:val="00737062"/>
    <w:rsid w:val="00761D3B"/>
    <w:rsid w:val="00762551"/>
    <w:rsid w:val="007657F7"/>
    <w:rsid w:val="007736A2"/>
    <w:rsid w:val="00787737"/>
    <w:rsid w:val="007A7470"/>
    <w:rsid w:val="007B4AD6"/>
    <w:rsid w:val="007B7BDF"/>
    <w:rsid w:val="007C16F6"/>
    <w:rsid w:val="007C479B"/>
    <w:rsid w:val="007C49DF"/>
    <w:rsid w:val="007C5F93"/>
    <w:rsid w:val="007D0CBB"/>
    <w:rsid w:val="007E4514"/>
    <w:rsid w:val="007F0B37"/>
    <w:rsid w:val="007F2263"/>
    <w:rsid w:val="00823413"/>
    <w:rsid w:val="00837465"/>
    <w:rsid w:val="00851B49"/>
    <w:rsid w:val="00861F67"/>
    <w:rsid w:val="00864637"/>
    <w:rsid w:val="00877D21"/>
    <w:rsid w:val="00891904"/>
    <w:rsid w:val="008C2AD6"/>
    <w:rsid w:val="008E2A10"/>
    <w:rsid w:val="008F6A1D"/>
    <w:rsid w:val="009015F5"/>
    <w:rsid w:val="0091625F"/>
    <w:rsid w:val="009170ED"/>
    <w:rsid w:val="00917E31"/>
    <w:rsid w:val="00951F1E"/>
    <w:rsid w:val="00957403"/>
    <w:rsid w:val="009A0C30"/>
    <w:rsid w:val="009B6DAD"/>
    <w:rsid w:val="009D3427"/>
    <w:rsid w:val="00A12AA9"/>
    <w:rsid w:val="00A26FE3"/>
    <w:rsid w:val="00A31561"/>
    <w:rsid w:val="00A31ACE"/>
    <w:rsid w:val="00A37EE5"/>
    <w:rsid w:val="00A474E9"/>
    <w:rsid w:val="00A707A3"/>
    <w:rsid w:val="00A80897"/>
    <w:rsid w:val="00A81B33"/>
    <w:rsid w:val="00A86DCB"/>
    <w:rsid w:val="00AB1CED"/>
    <w:rsid w:val="00AB24DE"/>
    <w:rsid w:val="00AD5562"/>
    <w:rsid w:val="00AE6A7A"/>
    <w:rsid w:val="00AF00F1"/>
    <w:rsid w:val="00AF29AA"/>
    <w:rsid w:val="00AF7F26"/>
    <w:rsid w:val="00B03A17"/>
    <w:rsid w:val="00B10D3C"/>
    <w:rsid w:val="00B22636"/>
    <w:rsid w:val="00B50E41"/>
    <w:rsid w:val="00B53E53"/>
    <w:rsid w:val="00B92BB0"/>
    <w:rsid w:val="00BA7CF3"/>
    <w:rsid w:val="00BB33FA"/>
    <w:rsid w:val="00BB7A0A"/>
    <w:rsid w:val="00BC109D"/>
    <w:rsid w:val="00BD64B9"/>
    <w:rsid w:val="00BE3274"/>
    <w:rsid w:val="00C11ECA"/>
    <w:rsid w:val="00C24C3F"/>
    <w:rsid w:val="00C47D85"/>
    <w:rsid w:val="00C65C7E"/>
    <w:rsid w:val="00C67DF5"/>
    <w:rsid w:val="00C82701"/>
    <w:rsid w:val="00C82B5F"/>
    <w:rsid w:val="00CD1566"/>
    <w:rsid w:val="00D07DC6"/>
    <w:rsid w:val="00D43703"/>
    <w:rsid w:val="00D92912"/>
    <w:rsid w:val="00D9447E"/>
    <w:rsid w:val="00D9522C"/>
    <w:rsid w:val="00D95E1A"/>
    <w:rsid w:val="00DB66F8"/>
    <w:rsid w:val="00DD31D0"/>
    <w:rsid w:val="00DF09D1"/>
    <w:rsid w:val="00DF230E"/>
    <w:rsid w:val="00E22C90"/>
    <w:rsid w:val="00E412B2"/>
    <w:rsid w:val="00E47D13"/>
    <w:rsid w:val="00E639C6"/>
    <w:rsid w:val="00E64B8F"/>
    <w:rsid w:val="00EC2FF7"/>
    <w:rsid w:val="00EC6C02"/>
    <w:rsid w:val="00ED3A26"/>
    <w:rsid w:val="00ED54CB"/>
    <w:rsid w:val="00EE589E"/>
    <w:rsid w:val="00F21C40"/>
    <w:rsid w:val="00F25C1B"/>
    <w:rsid w:val="00F26A79"/>
    <w:rsid w:val="00F27456"/>
    <w:rsid w:val="00F45176"/>
    <w:rsid w:val="00F4695C"/>
    <w:rsid w:val="00F5201A"/>
    <w:rsid w:val="00F528D5"/>
    <w:rsid w:val="00F80E19"/>
    <w:rsid w:val="00F83A83"/>
    <w:rsid w:val="00F851CD"/>
    <w:rsid w:val="00F957FF"/>
    <w:rsid w:val="00FA7C45"/>
    <w:rsid w:val="00FB5A4A"/>
    <w:rsid w:val="00FC609A"/>
    <w:rsid w:val="00FF4472"/>
    <w:rsid w:val="01046832"/>
    <w:rsid w:val="0104770A"/>
    <w:rsid w:val="012E0186"/>
    <w:rsid w:val="016D241D"/>
    <w:rsid w:val="019977D0"/>
    <w:rsid w:val="01C669ED"/>
    <w:rsid w:val="01F967B5"/>
    <w:rsid w:val="02243EA6"/>
    <w:rsid w:val="02B04479"/>
    <w:rsid w:val="02BB7EB1"/>
    <w:rsid w:val="030B388D"/>
    <w:rsid w:val="03783C87"/>
    <w:rsid w:val="038905F7"/>
    <w:rsid w:val="03B562A5"/>
    <w:rsid w:val="04392C7B"/>
    <w:rsid w:val="04A732AF"/>
    <w:rsid w:val="04CC7C6B"/>
    <w:rsid w:val="04D91F68"/>
    <w:rsid w:val="0503734C"/>
    <w:rsid w:val="05381618"/>
    <w:rsid w:val="06644850"/>
    <w:rsid w:val="06826F20"/>
    <w:rsid w:val="06827102"/>
    <w:rsid w:val="069F15C1"/>
    <w:rsid w:val="06C167DD"/>
    <w:rsid w:val="07423907"/>
    <w:rsid w:val="086E01BE"/>
    <w:rsid w:val="0878261E"/>
    <w:rsid w:val="08E55A00"/>
    <w:rsid w:val="09990535"/>
    <w:rsid w:val="0A3A4C7D"/>
    <w:rsid w:val="0A4953AA"/>
    <w:rsid w:val="0A6B7B6B"/>
    <w:rsid w:val="0C1A5938"/>
    <w:rsid w:val="0C407877"/>
    <w:rsid w:val="0E0F7B81"/>
    <w:rsid w:val="10F82CE4"/>
    <w:rsid w:val="11372543"/>
    <w:rsid w:val="113A2D63"/>
    <w:rsid w:val="11C90E3E"/>
    <w:rsid w:val="11EA0B90"/>
    <w:rsid w:val="120218C7"/>
    <w:rsid w:val="121277D8"/>
    <w:rsid w:val="12825A4B"/>
    <w:rsid w:val="12A119E0"/>
    <w:rsid w:val="12CA1C63"/>
    <w:rsid w:val="12F76500"/>
    <w:rsid w:val="136871D6"/>
    <w:rsid w:val="14075E6A"/>
    <w:rsid w:val="1414710A"/>
    <w:rsid w:val="14193B86"/>
    <w:rsid w:val="144B4BC9"/>
    <w:rsid w:val="148A6443"/>
    <w:rsid w:val="14BA1191"/>
    <w:rsid w:val="156D7DA7"/>
    <w:rsid w:val="15C207B7"/>
    <w:rsid w:val="16917052"/>
    <w:rsid w:val="16933393"/>
    <w:rsid w:val="16B916E5"/>
    <w:rsid w:val="18105F58"/>
    <w:rsid w:val="194355DB"/>
    <w:rsid w:val="195B3D75"/>
    <w:rsid w:val="19BD5455"/>
    <w:rsid w:val="1A08660E"/>
    <w:rsid w:val="1A0F5557"/>
    <w:rsid w:val="1B81489C"/>
    <w:rsid w:val="1BC0393B"/>
    <w:rsid w:val="1D7A2DD7"/>
    <w:rsid w:val="1E0C7760"/>
    <w:rsid w:val="1E297B26"/>
    <w:rsid w:val="1E7F0598"/>
    <w:rsid w:val="1EA71052"/>
    <w:rsid w:val="1EB83667"/>
    <w:rsid w:val="1F7F1D45"/>
    <w:rsid w:val="1FAA0C75"/>
    <w:rsid w:val="1FED762B"/>
    <w:rsid w:val="1FFD70F6"/>
    <w:rsid w:val="211154A7"/>
    <w:rsid w:val="216476E3"/>
    <w:rsid w:val="217C0D78"/>
    <w:rsid w:val="21AE03CF"/>
    <w:rsid w:val="22110474"/>
    <w:rsid w:val="22595124"/>
    <w:rsid w:val="226925C9"/>
    <w:rsid w:val="228D029E"/>
    <w:rsid w:val="22C23786"/>
    <w:rsid w:val="24001E9D"/>
    <w:rsid w:val="24F20046"/>
    <w:rsid w:val="251C1CC6"/>
    <w:rsid w:val="26145F53"/>
    <w:rsid w:val="26B459C5"/>
    <w:rsid w:val="26DA4A00"/>
    <w:rsid w:val="27133A29"/>
    <w:rsid w:val="279A431A"/>
    <w:rsid w:val="27A33318"/>
    <w:rsid w:val="27A53EBF"/>
    <w:rsid w:val="28A504F6"/>
    <w:rsid w:val="29801C52"/>
    <w:rsid w:val="29D24509"/>
    <w:rsid w:val="2A107F65"/>
    <w:rsid w:val="2A321640"/>
    <w:rsid w:val="2B313128"/>
    <w:rsid w:val="2B4A1E95"/>
    <w:rsid w:val="2B8D0059"/>
    <w:rsid w:val="2BE27FEB"/>
    <w:rsid w:val="2C580D4C"/>
    <w:rsid w:val="2CA972A6"/>
    <w:rsid w:val="2D0F0A8D"/>
    <w:rsid w:val="2D5866E5"/>
    <w:rsid w:val="2D9571F4"/>
    <w:rsid w:val="2DBA0995"/>
    <w:rsid w:val="2E13127D"/>
    <w:rsid w:val="2E374BB8"/>
    <w:rsid w:val="2ECC483A"/>
    <w:rsid w:val="2F1A14C4"/>
    <w:rsid w:val="2FEA7E22"/>
    <w:rsid w:val="303D303B"/>
    <w:rsid w:val="313C373A"/>
    <w:rsid w:val="317C6EDB"/>
    <w:rsid w:val="32033287"/>
    <w:rsid w:val="324E3AD9"/>
    <w:rsid w:val="32691F42"/>
    <w:rsid w:val="330378AF"/>
    <w:rsid w:val="336B0B5A"/>
    <w:rsid w:val="34315642"/>
    <w:rsid w:val="343D0BC3"/>
    <w:rsid w:val="344046DA"/>
    <w:rsid w:val="34A9129B"/>
    <w:rsid w:val="3598795A"/>
    <w:rsid w:val="35C80F34"/>
    <w:rsid w:val="367057A9"/>
    <w:rsid w:val="367D7A41"/>
    <w:rsid w:val="3697507D"/>
    <w:rsid w:val="37177D72"/>
    <w:rsid w:val="373860A3"/>
    <w:rsid w:val="376C67FD"/>
    <w:rsid w:val="38E308F3"/>
    <w:rsid w:val="397252C8"/>
    <w:rsid w:val="39BD0B13"/>
    <w:rsid w:val="39FA26AE"/>
    <w:rsid w:val="3A9F565D"/>
    <w:rsid w:val="3AB23049"/>
    <w:rsid w:val="3B3F16C0"/>
    <w:rsid w:val="3B967E4F"/>
    <w:rsid w:val="3BC11994"/>
    <w:rsid w:val="3BC7041C"/>
    <w:rsid w:val="3BCC551B"/>
    <w:rsid w:val="3C775EE2"/>
    <w:rsid w:val="3C8C7164"/>
    <w:rsid w:val="3C9E2902"/>
    <w:rsid w:val="3CDA5139"/>
    <w:rsid w:val="3D884B57"/>
    <w:rsid w:val="3DAB06CA"/>
    <w:rsid w:val="3E5850F4"/>
    <w:rsid w:val="3E655528"/>
    <w:rsid w:val="3E8929AE"/>
    <w:rsid w:val="3F1E237A"/>
    <w:rsid w:val="40546BD9"/>
    <w:rsid w:val="408C5643"/>
    <w:rsid w:val="410C63A1"/>
    <w:rsid w:val="4117432E"/>
    <w:rsid w:val="42B03F3B"/>
    <w:rsid w:val="42E53BEF"/>
    <w:rsid w:val="435B618D"/>
    <w:rsid w:val="440234A3"/>
    <w:rsid w:val="44125F63"/>
    <w:rsid w:val="44817DD6"/>
    <w:rsid w:val="450D519C"/>
    <w:rsid w:val="45320CFD"/>
    <w:rsid w:val="4838054A"/>
    <w:rsid w:val="48796A38"/>
    <w:rsid w:val="488612D4"/>
    <w:rsid w:val="48D1575A"/>
    <w:rsid w:val="4A0650D3"/>
    <w:rsid w:val="4A3A5B83"/>
    <w:rsid w:val="4A7F3D47"/>
    <w:rsid w:val="4AD66954"/>
    <w:rsid w:val="4B074C97"/>
    <w:rsid w:val="4B2B4155"/>
    <w:rsid w:val="4B6514A2"/>
    <w:rsid w:val="4B6B51F2"/>
    <w:rsid w:val="4C286301"/>
    <w:rsid w:val="4C6174C2"/>
    <w:rsid w:val="4CB0712B"/>
    <w:rsid w:val="4CB4406E"/>
    <w:rsid w:val="4D000DED"/>
    <w:rsid w:val="4D181972"/>
    <w:rsid w:val="4DE41E5A"/>
    <w:rsid w:val="4E185D1E"/>
    <w:rsid w:val="4E2E65B4"/>
    <w:rsid w:val="4EA26518"/>
    <w:rsid w:val="4EA74103"/>
    <w:rsid w:val="4EE4617A"/>
    <w:rsid w:val="4EEA23A5"/>
    <w:rsid w:val="4F0444B0"/>
    <w:rsid w:val="4FF4183A"/>
    <w:rsid w:val="5027550C"/>
    <w:rsid w:val="502E4C93"/>
    <w:rsid w:val="50610582"/>
    <w:rsid w:val="50AD3318"/>
    <w:rsid w:val="50B917A5"/>
    <w:rsid w:val="50CD6EB4"/>
    <w:rsid w:val="521E7BC5"/>
    <w:rsid w:val="52BD5358"/>
    <w:rsid w:val="53FC5B69"/>
    <w:rsid w:val="54481B88"/>
    <w:rsid w:val="54DD4EA1"/>
    <w:rsid w:val="557A5D31"/>
    <w:rsid w:val="55C82F4A"/>
    <w:rsid w:val="55CB5A9F"/>
    <w:rsid w:val="55F97FB8"/>
    <w:rsid w:val="569326F9"/>
    <w:rsid w:val="57194731"/>
    <w:rsid w:val="573434A1"/>
    <w:rsid w:val="576D0F23"/>
    <w:rsid w:val="5852089F"/>
    <w:rsid w:val="58BD0E5A"/>
    <w:rsid w:val="58D5734A"/>
    <w:rsid w:val="595F2EC8"/>
    <w:rsid w:val="59772941"/>
    <w:rsid w:val="5A1C2EE4"/>
    <w:rsid w:val="5B301727"/>
    <w:rsid w:val="5B4A5B54"/>
    <w:rsid w:val="5BF533C2"/>
    <w:rsid w:val="5C002F67"/>
    <w:rsid w:val="5C1273A9"/>
    <w:rsid w:val="5C164B36"/>
    <w:rsid w:val="5C396D7C"/>
    <w:rsid w:val="5C630CA7"/>
    <w:rsid w:val="5C705BAF"/>
    <w:rsid w:val="5C8C19E4"/>
    <w:rsid w:val="5D5D07BD"/>
    <w:rsid w:val="5DC4181F"/>
    <w:rsid w:val="5DDA6985"/>
    <w:rsid w:val="5EAE49A0"/>
    <w:rsid w:val="61DB03CD"/>
    <w:rsid w:val="624D6A7C"/>
    <w:rsid w:val="62743F92"/>
    <w:rsid w:val="62A505CB"/>
    <w:rsid w:val="62AE513D"/>
    <w:rsid w:val="62CE7457"/>
    <w:rsid w:val="6447714F"/>
    <w:rsid w:val="649F0382"/>
    <w:rsid w:val="656A618D"/>
    <w:rsid w:val="65B66D1B"/>
    <w:rsid w:val="65B77278"/>
    <w:rsid w:val="66305B98"/>
    <w:rsid w:val="66A60E7A"/>
    <w:rsid w:val="66AE00B8"/>
    <w:rsid w:val="66D77992"/>
    <w:rsid w:val="687609A6"/>
    <w:rsid w:val="688F4E08"/>
    <w:rsid w:val="68E32E1D"/>
    <w:rsid w:val="69162878"/>
    <w:rsid w:val="69507B74"/>
    <w:rsid w:val="6A11436F"/>
    <w:rsid w:val="6A811B12"/>
    <w:rsid w:val="6B1C6855"/>
    <w:rsid w:val="6B8C3713"/>
    <w:rsid w:val="6BA42B26"/>
    <w:rsid w:val="6C1A709E"/>
    <w:rsid w:val="6C8D4A2B"/>
    <w:rsid w:val="6CBC3E9F"/>
    <w:rsid w:val="6D6F4F72"/>
    <w:rsid w:val="6D8A2D46"/>
    <w:rsid w:val="6DAA646C"/>
    <w:rsid w:val="6E816895"/>
    <w:rsid w:val="6EEC7FA3"/>
    <w:rsid w:val="6EEF0916"/>
    <w:rsid w:val="6EFA1CA3"/>
    <w:rsid w:val="6F092348"/>
    <w:rsid w:val="6F0C79BF"/>
    <w:rsid w:val="6F49236D"/>
    <w:rsid w:val="70607264"/>
    <w:rsid w:val="70CD5DAB"/>
    <w:rsid w:val="70E15E36"/>
    <w:rsid w:val="71AD733B"/>
    <w:rsid w:val="71FA350A"/>
    <w:rsid w:val="723E36DB"/>
    <w:rsid w:val="72481C6B"/>
    <w:rsid w:val="729F3092"/>
    <w:rsid w:val="72A03262"/>
    <w:rsid w:val="72D339A8"/>
    <w:rsid w:val="72DE2883"/>
    <w:rsid w:val="730E2163"/>
    <w:rsid w:val="735C76F6"/>
    <w:rsid w:val="735F7990"/>
    <w:rsid w:val="73960870"/>
    <w:rsid w:val="74EB4CF0"/>
    <w:rsid w:val="74F60CF4"/>
    <w:rsid w:val="752327E6"/>
    <w:rsid w:val="753F776E"/>
    <w:rsid w:val="75FF4ECB"/>
    <w:rsid w:val="76DC6FDF"/>
    <w:rsid w:val="76E92377"/>
    <w:rsid w:val="776F6C97"/>
    <w:rsid w:val="77940F01"/>
    <w:rsid w:val="7808791F"/>
    <w:rsid w:val="78EE422A"/>
    <w:rsid w:val="792B0CA8"/>
    <w:rsid w:val="79E87F90"/>
    <w:rsid w:val="7A4E20CB"/>
    <w:rsid w:val="7A786EB6"/>
    <w:rsid w:val="7A9442E2"/>
    <w:rsid w:val="7A9863B2"/>
    <w:rsid w:val="7B374A1C"/>
    <w:rsid w:val="7B533262"/>
    <w:rsid w:val="7B752DD4"/>
    <w:rsid w:val="7BB00CB4"/>
    <w:rsid w:val="7BB3276D"/>
    <w:rsid w:val="7BDA5778"/>
    <w:rsid w:val="7C0B1AE6"/>
    <w:rsid w:val="7C9E32CD"/>
    <w:rsid w:val="7D8474A0"/>
    <w:rsid w:val="7DDE4605"/>
    <w:rsid w:val="7E6005AD"/>
    <w:rsid w:val="7EAA5E4B"/>
    <w:rsid w:val="7EBE0C5A"/>
    <w:rsid w:val="7F2C3CC5"/>
    <w:rsid w:val="7FA661BE"/>
    <w:rsid w:val="7FC36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微软雅黑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宋体"/>
      <w:kern w:val="2"/>
      <w:sz w:val="32"/>
      <w:szCs w:val="3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Calibri"/>
      <w:kern w:val="2"/>
      <w:sz w:val="21"/>
      <w:szCs w:val="22"/>
    </w:rPr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semiHidden/>
    <w:qFormat/>
    <w:uiPriority w:val="0"/>
    <w:rPr>
      <w:sz w:val="18"/>
      <w:szCs w:val="18"/>
    </w:rPr>
  </w:style>
  <w:style w:type="paragraph" w:styleId="3">
    <w:name w:val="footer"/>
    <w:basedOn w:val="1"/>
    <w:link w:val="2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2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/>
      <w:kern w:val="0"/>
      <w:sz w:val="24"/>
      <w:szCs w:val="24"/>
    </w:r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page number"/>
    <w:basedOn w:val="7"/>
    <w:qFormat/>
    <w:uiPriority w:val="0"/>
  </w:style>
  <w:style w:type="character" w:styleId="10">
    <w:name w:val="FollowedHyperlink"/>
    <w:basedOn w:val="7"/>
    <w:qFormat/>
    <w:uiPriority w:val="0"/>
    <w:rPr>
      <w:color w:val="333333"/>
      <w:sz w:val="22"/>
      <w:szCs w:val="22"/>
      <w:u w:val="none"/>
    </w:rPr>
  </w:style>
  <w:style w:type="character" w:styleId="11">
    <w:name w:val="Emphasis"/>
    <w:basedOn w:val="7"/>
    <w:qFormat/>
    <w:uiPriority w:val="20"/>
    <w:rPr>
      <w:color w:val="CC0000"/>
    </w:rPr>
  </w:style>
  <w:style w:type="character" w:styleId="12">
    <w:name w:val="Hyperlink"/>
    <w:basedOn w:val="7"/>
    <w:qFormat/>
    <w:uiPriority w:val="0"/>
    <w:rPr>
      <w:color w:val="333333"/>
      <w:sz w:val="22"/>
      <w:szCs w:val="22"/>
      <w:u w:val="none"/>
    </w:rPr>
  </w:style>
  <w:style w:type="paragraph" w:customStyle="1" w:styleId="13">
    <w:name w:val="Char"/>
    <w:basedOn w:val="1"/>
    <w:qFormat/>
    <w:uiPriority w:val="0"/>
  </w:style>
  <w:style w:type="paragraph" w:customStyle="1" w:styleId="14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/>
      <w:kern w:val="0"/>
      <w:sz w:val="24"/>
      <w:szCs w:val="24"/>
    </w:rPr>
  </w:style>
  <w:style w:type="paragraph" w:customStyle="1" w:styleId="15">
    <w:name w:val="p_text_indent_0"/>
    <w:basedOn w:val="1"/>
    <w:qFormat/>
    <w:uiPriority w:val="0"/>
    <w:pPr>
      <w:widowControl/>
      <w:jc w:val="left"/>
    </w:pPr>
    <w:rPr>
      <w:rFonts w:ascii="宋体" w:hAnsi="宋体" w:eastAsia="宋体"/>
      <w:kern w:val="0"/>
      <w:sz w:val="24"/>
      <w:szCs w:val="24"/>
    </w:rPr>
  </w:style>
  <w:style w:type="character" w:customStyle="1" w:styleId="16">
    <w:name w:val="table3"/>
    <w:basedOn w:val="7"/>
    <w:qFormat/>
    <w:uiPriority w:val="0"/>
  </w:style>
  <w:style w:type="character" w:customStyle="1" w:styleId="17">
    <w:name w:val="right2"/>
    <w:basedOn w:val="7"/>
    <w:qFormat/>
    <w:uiPriority w:val="0"/>
  </w:style>
  <w:style w:type="character" w:customStyle="1" w:styleId="18">
    <w:name w:val="right"/>
    <w:basedOn w:val="7"/>
    <w:qFormat/>
    <w:uiPriority w:val="0"/>
  </w:style>
  <w:style w:type="character" w:customStyle="1" w:styleId="19">
    <w:name w:val="item-name"/>
    <w:basedOn w:val="7"/>
    <w:qFormat/>
    <w:uiPriority w:val="0"/>
    <w:rPr>
      <w:b/>
      <w:color w:val="11598F"/>
    </w:rPr>
  </w:style>
  <w:style w:type="character" w:customStyle="1" w:styleId="20">
    <w:name w:val="item-name1"/>
    <w:basedOn w:val="7"/>
    <w:qFormat/>
    <w:uiPriority w:val="0"/>
  </w:style>
  <w:style w:type="character" w:customStyle="1" w:styleId="21">
    <w:name w:val="item-name2"/>
    <w:basedOn w:val="7"/>
    <w:qFormat/>
    <w:uiPriority w:val="0"/>
    <w:rPr>
      <w:color w:val="11598F"/>
    </w:rPr>
  </w:style>
  <w:style w:type="character" w:customStyle="1" w:styleId="22">
    <w:name w:val="item-name3"/>
    <w:basedOn w:val="7"/>
    <w:qFormat/>
    <w:uiPriority w:val="0"/>
  </w:style>
  <w:style w:type="paragraph" w:customStyle="1" w:styleId="23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cs="Times New Roman" w:eastAsiaTheme="minorEastAsia"/>
      <w:color w:val="000000"/>
      <w:sz w:val="24"/>
      <w:szCs w:val="24"/>
      <w:lang w:val="en-US" w:eastAsia="zh-CN" w:bidi="ar-SA"/>
    </w:rPr>
  </w:style>
  <w:style w:type="character" w:customStyle="1" w:styleId="24">
    <w:name w:val="页眉 Char"/>
    <w:basedOn w:val="7"/>
    <w:link w:val="4"/>
    <w:qFormat/>
    <w:uiPriority w:val="0"/>
    <w:rPr>
      <w:rFonts w:eastAsia="仿宋_GB2312" w:cs="宋体"/>
      <w:kern w:val="2"/>
      <w:sz w:val="18"/>
      <w:szCs w:val="18"/>
    </w:rPr>
  </w:style>
  <w:style w:type="character" w:customStyle="1" w:styleId="25">
    <w:name w:val="页脚 Char"/>
    <w:basedOn w:val="7"/>
    <w:link w:val="3"/>
    <w:qFormat/>
    <w:uiPriority w:val="99"/>
    <w:rPr>
      <w:rFonts w:eastAsia="仿宋_GB2312" w:cs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qchm</Company>
  <Pages>6</Pages>
  <Words>262</Words>
  <Characters>1495</Characters>
  <Lines>12</Lines>
  <Paragraphs>3</Paragraphs>
  <TotalTime>4</TotalTime>
  <ScaleCrop>false</ScaleCrop>
  <LinksUpToDate>false</LinksUpToDate>
  <CharactersWithSpaces>1754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2016-08-31T06:51:00Z</dcterms:created>
  <dc:creator>董瑞虎</dc:creator>
  <cp:lastModifiedBy>Allen</cp:lastModifiedBy>
  <cp:lastPrinted>2015-05-04T08:00:00Z</cp:lastPrinted>
  <dcterms:modified xsi:type="dcterms:W3CDTF">2019-06-06T01:55:49Z</dcterms:modified>
  <dc:title>支部工作简报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  <property fmtid="{D5CDD505-2E9C-101B-9397-08002B2CF9AE}" pid="3" name="KSORubyTemplateID" linkTarget="0">
    <vt:lpwstr>6</vt:lpwstr>
  </property>
</Properties>
</file>